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360" w:lineRule="auto"/>
        <w:ind w:right="-269" w:rightChars="-112"/>
        <w:jc w:val="both"/>
        <w:textAlignment w:val="auto"/>
        <w:rPr>
          <w:rFonts w:hint="eastAsia" w:ascii="宋体" w:hAnsi="宋体" w:eastAsia="宋体" w:cs="宋体"/>
          <w:b/>
          <w:sz w:val="44"/>
          <w:szCs w:val="44"/>
          <w:lang w:eastAsia="zh-CN"/>
        </w:rPr>
      </w:pPr>
    </w:p>
    <w:p>
      <w:pPr>
        <w:pageBreakBefore w:val="0"/>
        <w:widowControl w:val="0"/>
        <w:kinsoku/>
        <w:wordWrap/>
        <w:overflowPunct/>
        <w:topLinePunct w:val="0"/>
        <w:autoSpaceDE/>
        <w:autoSpaceDN/>
        <w:bidi w:val="0"/>
        <w:adjustRightInd/>
        <w:snapToGrid/>
        <w:spacing w:line="360" w:lineRule="auto"/>
        <w:ind w:right="-269" w:rightChars="-112"/>
        <w:jc w:val="center"/>
        <w:textAlignment w:val="auto"/>
        <w:rPr>
          <w:rFonts w:hint="eastAsia" w:ascii="宋体" w:hAnsi="宋体" w:eastAsia="宋体" w:cs="宋体"/>
          <w:b/>
          <w:sz w:val="44"/>
          <w:szCs w:val="44"/>
          <w:lang w:eastAsia="zh-CN"/>
        </w:rPr>
      </w:pPr>
      <w:r>
        <w:rPr>
          <w:rFonts w:hint="eastAsia" w:ascii="宋体" w:hAnsi="宋体" w:eastAsia="宋体" w:cs="宋体"/>
          <w:b/>
          <w:sz w:val="44"/>
          <w:szCs w:val="44"/>
          <w:lang w:eastAsia="zh-CN"/>
        </w:rPr>
        <w:drawing>
          <wp:inline distT="0" distB="0" distL="114300" distR="114300">
            <wp:extent cx="2080260" cy="387350"/>
            <wp:effectExtent l="0" t="0" r="15240" b="12700"/>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6"/>
                    <a:stretch>
                      <a:fillRect/>
                    </a:stretch>
                  </pic:blipFill>
                  <pic:spPr>
                    <a:xfrm>
                      <a:off x="0" y="0"/>
                      <a:ext cx="2080260" cy="38735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right="-269" w:rightChars="-112"/>
        <w:jc w:val="center"/>
        <w:textAlignment w:val="auto"/>
        <w:rPr>
          <w:rFonts w:hint="eastAsia" w:ascii="宋体" w:hAnsi="宋体" w:eastAsia="宋体" w:cs="宋体"/>
          <w:b/>
          <w:sz w:val="44"/>
          <w:szCs w:val="44"/>
          <w:lang w:eastAsia="zh-CN"/>
        </w:rPr>
      </w:pPr>
    </w:p>
    <w:p>
      <w:pPr>
        <w:pageBreakBefore w:val="0"/>
        <w:widowControl w:val="0"/>
        <w:kinsoku/>
        <w:wordWrap/>
        <w:overflowPunct/>
        <w:topLinePunct w:val="0"/>
        <w:autoSpaceDE/>
        <w:autoSpaceDN/>
        <w:bidi w:val="0"/>
        <w:adjustRightInd/>
        <w:snapToGrid/>
        <w:spacing w:line="360" w:lineRule="auto"/>
        <w:ind w:right="-269" w:rightChars="-112"/>
        <w:jc w:val="center"/>
        <w:textAlignment w:val="auto"/>
        <w:rPr>
          <w:rFonts w:hint="eastAsia" w:ascii="宋体" w:hAnsi="宋体" w:eastAsia="宋体" w:cs="宋体"/>
          <w:b/>
          <w:sz w:val="52"/>
          <w:szCs w:val="52"/>
          <w:lang w:val="en-US" w:eastAsia="zh-CN"/>
        </w:rPr>
      </w:pPr>
    </w:p>
    <w:p>
      <w:pPr>
        <w:pageBreakBefore w:val="0"/>
        <w:widowControl w:val="0"/>
        <w:kinsoku/>
        <w:wordWrap/>
        <w:overflowPunct/>
        <w:topLinePunct w:val="0"/>
        <w:autoSpaceDE/>
        <w:autoSpaceDN/>
        <w:bidi w:val="0"/>
        <w:adjustRightInd/>
        <w:snapToGrid/>
        <w:spacing w:line="360" w:lineRule="auto"/>
        <w:ind w:right="-269" w:rightChars="-112"/>
        <w:jc w:val="center"/>
        <w:textAlignment w:val="auto"/>
        <w:rPr>
          <w:rFonts w:hint="eastAsia" w:ascii="宋体" w:hAnsi="宋体" w:cs="宋体"/>
          <w:b/>
          <w:sz w:val="52"/>
          <w:szCs w:val="52"/>
          <w:lang w:val="en-US" w:eastAsia="zh-CN"/>
        </w:rPr>
      </w:pPr>
      <w:r>
        <w:rPr>
          <w:rFonts w:hint="eastAsia" w:ascii="宋体" w:hAnsi="宋体" w:cs="宋体"/>
          <w:b/>
          <w:sz w:val="52"/>
          <w:szCs w:val="52"/>
          <w:lang w:val="en-US" w:eastAsia="zh-CN"/>
        </w:rPr>
        <w:t>E8岗亭收费客户端</w:t>
      </w:r>
    </w:p>
    <w:p>
      <w:pPr>
        <w:pageBreakBefore w:val="0"/>
        <w:widowControl w:val="0"/>
        <w:kinsoku/>
        <w:wordWrap/>
        <w:overflowPunct/>
        <w:topLinePunct w:val="0"/>
        <w:autoSpaceDE/>
        <w:autoSpaceDN/>
        <w:bidi w:val="0"/>
        <w:adjustRightInd/>
        <w:snapToGrid/>
        <w:spacing w:line="360" w:lineRule="auto"/>
        <w:ind w:right="-269" w:rightChars="-112"/>
        <w:jc w:val="center"/>
        <w:textAlignment w:val="auto"/>
        <w:rPr>
          <w:rFonts w:hint="eastAsia" w:ascii="宋体" w:hAnsi="宋体" w:eastAsia="宋体" w:cs="宋体"/>
          <w:b/>
          <w:sz w:val="52"/>
          <w:szCs w:val="52"/>
          <w:lang w:val="en-US" w:eastAsia="zh-CN"/>
        </w:rPr>
      </w:pPr>
      <w:r>
        <w:rPr>
          <w:rFonts w:hint="eastAsia" w:ascii="宋体" w:hAnsi="宋体" w:cs="宋体"/>
          <w:b/>
          <w:sz w:val="52"/>
          <w:szCs w:val="52"/>
          <w:lang w:val="en-US" w:eastAsia="zh-CN"/>
        </w:rPr>
        <w:t>用户使用说明书</w:t>
      </w:r>
    </w:p>
    <w:p>
      <w:pPr>
        <w:pageBreakBefore w:val="0"/>
        <w:widowControl w:val="0"/>
        <w:kinsoku/>
        <w:wordWrap/>
        <w:overflowPunct/>
        <w:topLinePunct w:val="0"/>
        <w:autoSpaceDE/>
        <w:autoSpaceDN/>
        <w:bidi w:val="0"/>
        <w:adjustRightInd/>
        <w:snapToGrid/>
        <w:spacing w:line="360" w:lineRule="auto"/>
        <w:ind w:right="-269" w:rightChars="-112"/>
        <w:textAlignment w:val="auto"/>
        <w:rPr>
          <w:rFonts w:hint="eastAsia" w:ascii="宋体" w:hAnsi="宋体" w:eastAsia="宋体" w:cs="宋体"/>
          <w:sz w:val="52"/>
          <w:szCs w:val="52"/>
        </w:rPr>
      </w:pPr>
    </w:p>
    <w:p>
      <w:pPr>
        <w:pageBreakBefore w:val="0"/>
        <w:widowControl w:val="0"/>
        <w:kinsoku/>
        <w:wordWrap/>
        <w:overflowPunct/>
        <w:topLinePunct w:val="0"/>
        <w:autoSpaceDE/>
        <w:autoSpaceDN/>
        <w:bidi w:val="0"/>
        <w:adjustRightInd/>
        <w:snapToGrid/>
        <w:spacing w:line="360" w:lineRule="auto"/>
        <w:ind w:right="-269" w:rightChars="-112"/>
        <w:textAlignment w:val="auto"/>
        <w:rPr>
          <w:rFonts w:hint="eastAsia" w:ascii="宋体" w:hAnsi="宋体" w:eastAsia="宋体" w:cs="宋体"/>
          <w:sz w:val="52"/>
          <w:szCs w:val="52"/>
        </w:rPr>
      </w:pPr>
    </w:p>
    <w:p>
      <w:pPr>
        <w:pageBreakBefore w:val="0"/>
        <w:widowControl w:val="0"/>
        <w:kinsoku/>
        <w:wordWrap/>
        <w:overflowPunct/>
        <w:topLinePunct w:val="0"/>
        <w:autoSpaceDE/>
        <w:autoSpaceDN/>
        <w:bidi w:val="0"/>
        <w:adjustRightInd/>
        <w:snapToGrid/>
        <w:spacing w:line="360" w:lineRule="auto"/>
        <w:ind w:right="-269" w:rightChars="-112"/>
        <w:textAlignment w:val="auto"/>
        <w:rPr>
          <w:rFonts w:hint="eastAsia" w:ascii="宋体" w:hAnsi="宋体" w:eastAsia="宋体" w:cs="宋体"/>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sz w:val="44"/>
          <w:szCs w:val="4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sz w:val="44"/>
          <w:szCs w:val="44"/>
        </w:rPr>
      </w:pPr>
    </w:p>
    <w:p>
      <w:pPr>
        <w:spacing w:line="360" w:lineRule="auto"/>
        <w:jc w:val="center"/>
        <w:rPr>
          <w:rFonts w:hint="eastAsia" w:ascii="宋体" w:hAnsi="宋体" w:eastAsia="宋体" w:cs="宋体"/>
          <w:b/>
          <w:sz w:val="40"/>
          <w:szCs w:val="48"/>
        </w:rPr>
      </w:pPr>
      <w:r>
        <w:rPr>
          <w:rFonts w:hint="eastAsia" w:ascii="宋体" w:hAnsi="宋体" w:eastAsia="宋体" w:cs="宋体"/>
          <w:b/>
          <w:sz w:val="44"/>
          <w:szCs w:val="44"/>
        </w:rPr>
        <w:t>深圳市富士智能</w:t>
      </w:r>
      <w:r>
        <w:rPr>
          <w:rFonts w:hint="eastAsia" w:ascii="宋体" w:hAnsi="宋体" w:cs="宋体"/>
          <w:b/>
          <w:sz w:val="44"/>
          <w:szCs w:val="44"/>
          <w:lang w:val="en-US" w:eastAsia="zh-CN"/>
        </w:rPr>
        <w:t>股份</w:t>
      </w:r>
      <w:r>
        <w:rPr>
          <w:rFonts w:hint="eastAsia" w:ascii="宋体" w:hAnsi="宋体" w:eastAsia="宋体" w:cs="宋体"/>
          <w:b/>
          <w:sz w:val="44"/>
          <w:szCs w:val="44"/>
        </w:rPr>
        <w:t>有限公司</w:t>
      </w:r>
    </w:p>
    <w:p>
      <w:pPr>
        <w:spacing w:line="360" w:lineRule="auto"/>
        <w:jc w:val="center"/>
        <w:rPr>
          <w:rFonts w:hint="eastAsia" w:ascii="宋体" w:hAnsi="宋体" w:eastAsia="宋体" w:cs="宋体"/>
          <w:b/>
          <w:sz w:val="24"/>
          <w:szCs w:val="30"/>
        </w:rPr>
      </w:pPr>
      <w:r>
        <w:rPr>
          <w:rFonts w:hint="eastAsia" w:ascii="宋体" w:hAnsi="宋体" w:eastAsia="宋体" w:cs="宋体"/>
          <w:b/>
          <w:sz w:val="24"/>
          <w:szCs w:val="30"/>
        </w:rPr>
        <w:t>SHENZHEN FUJICA INTELLIGENT  CO., LTD</w:t>
      </w:r>
    </w:p>
    <w:p>
      <w:pPr>
        <w:spacing w:line="360" w:lineRule="auto"/>
        <w:jc w:val="center"/>
        <w:rPr>
          <w:rFonts w:hint="eastAsia" w:ascii="宋体" w:hAnsi="宋体" w:eastAsia="宋体" w:cs="宋体"/>
          <w:sz w:val="24"/>
          <w:szCs w:val="32"/>
          <w:u w:val="single"/>
          <w:bdr w:val="single" w:color="auto" w:sz="6" w:space="0"/>
        </w:rPr>
      </w:pPr>
      <w:r>
        <w:rPr>
          <w:rFonts w:hint="eastAsia" w:ascii="宋体" w:hAnsi="宋体" w:eastAsia="宋体" w:cs="宋体"/>
          <w:b/>
          <w:sz w:val="24"/>
          <w:szCs w:val="32"/>
        </w:rPr>
        <mc:AlternateContent>
          <mc:Choice Requires="wps">
            <w:drawing>
              <wp:anchor distT="0" distB="0" distL="114300" distR="114300" simplePos="0" relativeHeight="251659264" behindDoc="0" locked="0" layoutInCell="1" allowOverlap="1">
                <wp:simplePos x="0" y="0"/>
                <wp:positionH relativeFrom="column">
                  <wp:posOffset>554355</wp:posOffset>
                </wp:positionH>
                <wp:positionV relativeFrom="paragraph">
                  <wp:posOffset>86995</wp:posOffset>
                </wp:positionV>
                <wp:extent cx="4362450" cy="0"/>
                <wp:effectExtent l="0" t="0" r="0" b="0"/>
                <wp:wrapNone/>
                <wp:docPr id="6" name="直线 2"/>
                <wp:cNvGraphicFramePr/>
                <a:graphic xmlns:a="http://schemas.openxmlformats.org/drawingml/2006/main">
                  <a:graphicData uri="http://schemas.microsoft.com/office/word/2010/wordprocessingShape">
                    <wps:wsp>
                      <wps:cNvCnPr>
                        <a:cxnSpLocks noChangeShapeType="1"/>
                      </wps:cNvCnPr>
                      <wps:spPr bwMode="auto">
                        <a:xfrm>
                          <a:off x="0" y="0"/>
                          <a:ext cx="4362450" cy="0"/>
                        </a:xfrm>
                        <a:prstGeom prst="line">
                          <a:avLst/>
                        </a:prstGeom>
                        <a:noFill/>
                        <a:ln w="9525">
                          <a:solidFill>
                            <a:srgbClr val="000000"/>
                          </a:solidFill>
                          <a:round/>
                        </a:ln>
                        <a:effectLst/>
                      </wps:spPr>
                      <wps:bodyPr/>
                    </wps:wsp>
                  </a:graphicData>
                </a:graphic>
              </wp:anchor>
            </w:drawing>
          </mc:Choice>
          <mc:Fallback>
            <w:pict>
              <v:line id="直线 2" o:spid="_x0000_s1026" o:spt="20" style="position:absolute;left:0pt;margin-left:43.65pt;margin-top:6.85pt;height:0pt;width:343.5pt;z-index:251659264;mso-width-relative:page;mso-height-relative:page;" filled="f" stroked="t" coordsize="21600,21600" o:gfxdata="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BRv6XUAAAACAEAAA8AAAAAAAAA&#10;AQAgAAAAIgAAAGRycy9kb3ducmV2LnhtbFBLAQIUABQAAAAIAIdO4kAYzPr13AEAAK8DAAAOAAAA&#10;AAAAAAEAIAAAACMBAABkcnMvZTJvRG9jLnhtbFBLBQYAAAAABgAGAFkBAABxBQAAAAA=&#10;">
                <v:fill on="f" focussize="0,0"/>
                <v:stroke color="#000000" joinstyle="round"/>
                <v:imagedata o:title=""/>
                <o:lock v:ext="edit" aspectratio="f"/>
              </v:line>
            </w:pict>
          </mc:Fallback>
        </mc:AlternateContent>
      </w:r>
    </w:p>
    <w:p>
      <w:pPr>
        <w:spacing w:line="360" w:lineRule="auto"/>
        <w:jc w:val="center"/>
        <w:rPr>
          <w:rFonts w:hint="eastAsia" w:ascii="宋体" w:hAnsi="宋体" w:eastAsia="宋体" w:cs="宋体"/>
          <w:spacing w:val="20"/>
          <w:sz w:val="24"/>
          <w:szCs w:val="30"/>
        </w:rPr>
      </w:pPr>
      <w:r>
        <w:rPr>
          <w:rFonts w:hint="eastAsia" w:ascii="宋体" w:hAnsi="宋体" w:eastAsia="宋体" w:cs="宋体"/>
          <w:spacing w:val="20"/>
          <w:sz w:val="24"/>
          <w:szCs w:val="30"/>
        </w:rPr>
        <w:t>地址：深圳市南山区西丽新围社区九祥岭工业区6栋</w:t>
      </w:r>
    </w:p>
    <w:p>
      <w:pPr>
        <w:spacing w:line="360" w:lineRule="auto"/>
        <w:jc w:val="center"/>
        <w:rPr>
          <w:rFonts w:hint="eastAsia" w:ascii="宋体" w:hAnsi="宋体" w:eastAsia="宋体" w:cs="宋体"/>
          <w:spacing w:val="20"/>
          <w:sz w:val="24"/>
          <w:szCs w:val="30"/>
        </w:rPr>
      </w:pPr>
      <w:r>
        <w:rPr>
          <w:rFonts w:hint="eastAsia" w:ascii="宋体" w:hAnsi="宋体" w:eastAsia="宋体" w:cs="宋体"/>
          <w:spacing w:val="20"/>
          <w:sz w:val="24"/>
          <w:szCs w:val="30"/>
        </w:rPr>
        <w:t>电话：0755－86020909     传真：0755－86020900</w:t>
      </w:r>
    </w:p>
    <w:p>
      <w:pPr>
        <w:jc w:val="center"/>
        <w:rPr>
          <w:rFonts w:hint="eastAsia" w:ascii="宋体" w:hAnsi="宋体" w:eastAsia="宋体" w:cs="宋体"/>
          <w:bCs/>
          <w:sz w:val="18"/>
          <w:szCs w:val="21"/>
        </w:rPr>
      </w:pPr>
      <w:r>
        <w:rPr>
          <w:rFonts w:hint="eastAsia" w:ascii="宋体" w:hAnsi="宋体" w:eastAsia="宋体" w:cs="宋体"/>
          <w:spacing w:val="20"/>
          <w:sz w:val="24"/>
          <w:szCs w:val="30"/>
        </w:rPr>
        <w:t>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"http://www.fujica.com.cn" </w:instrText>
      </w:r>
      <w:r>
        <w:rPr>
          <w:rFonts w:hint="eastAsia" w:ascii="宋体" w:hAnsi="宋体" w:eastAsia="宋体" w:cs="宋体"/>
          <w:sz w:val="24"/>
          <w:szCs w:val="24"/>
        </w:rPr>
        <w:fldChar w:fldCharType="separate"/>
      </w:r>
      <w:r>
        <w:rPr>
          <w:rStyle w:val="15"/>
          <w:rFonts w:hint="eastAsia" w:ascii="宋体" w:hAnsi="宋体" w:eastAsia="宋体" w:cs="宋体"/>
          <w:spacing w:val="20"/>
          <w:sz w:val="24"/>
          <w:szCs w:val="24"/>
        </w:rPr>
        <w:t>www.fujica.com.cn</w:t>
      </w:r>
      <w:r>
        <w:rPr>
          <w:rStyle w:val="15"/>
          <w:rFonts w:hint="eastAsia" w:ascii="宋体" w:hAnsi="宋体" w:eastAsia="宋体" w:cs="宋体"/>
          <w:spacing w:val="20"/>
          <w:sz w:val="24"/>
          <w:szCs w:val="24"/>
        </w:rPr>
        <w:fldChar w:fldCharType="end"/>
      </w:r>
    </w:p>
    <w:p>
      <w:pPr>
        <w:pageBreakBefore w:val="0"/>
        <w:widowControl w:val="0"/>
        <w:kinsoku/>
        <w:wordWrap/>
        <w:overflowPunct/>
        <w:topLinePunct w:val="0"/>
        <w:autoSpaceDE/>
        <w:autoSpaceDN/>
        <w:bidi w:val="0"/>
        <w:adjustRightInd/>
        <w:snapToGrid/>
        <w:spacing w:line="360" w:lineRule="auto"/>
        <w:textAlignment w:val="auto"/>
        <w:rPr>
          <w:b/>
          <w:bCs/>
        </w:rPr>
      </w:pPr>
    </w:p>
    <w:p>
      <w:pPr>
        <w:pageBreakBefore w:val="0"/>
        <w:widowControl w:val="0"/>
        <w:kinsoku/>
        <w:wordWrap/>
        <w:overflowPunct/>
        <w:topLinePunct w:val="0"/>
        <w:autoSpaceDE/>
        <w:autoSpaceDN/>
        <w:bidi w:val="0"/>
        <w:adjustRightInd/>
        <w:snapToGrid/>
        <w:spacing w:line="360" w:lineRule="auto"/>
        <w:textAlignment w:val="auto"/>
        <w:rPr>
          <w:b/>
          <w:bCs/>
        </w:rPr>
      </w:pPr>
    </w:p>
    <w:p>
      <w:pPr>
        <w:pageBreakBefore w:val="0"/>
        <w:widowControl w:val="0"/>
        <w:kinsoku/>
        <w:wordWrap/>
        <w:overflowPunct/>
        <w:topLinePunct w:val="0"/>
        <w:autoSpaceDE/>
        <w:autoSpaceDN/>
        <w:bidi w:val="0"/>
        <w:adjustRightInd/>
        <w:snapToGrid/>
        <w:spacing w:line="360" w:lineRule="auto"/>
        <w:textAlignment w:val="auto"/>
        <w:rPr>
          <w:b/>
          <w:bCs/>
        </w:rPr>
      </w:pPr>
    </w:p>
    <w:p>
      <w:pPr>
        <w:pageBreakBefore w:val="0"/>
        <w:widowControl w:val="0"/>
        <w:kinsoku/>
        <w:wordWrap/>
        <w:overflowPunct/>
        <w:topLinePunct w:val="0"/>
        <w:autoSpaceDE/>
        <w:autoSpaceDN/>
        <w:bidi w:val="0"/>
        <w:adjustRightInd/>
        <w:snapToGrid/>
        <w:spacing w:line="360" w:lineRule="auto"/>
        <w:textAlignment w:val="auto"/>
        <w:rPr>
          <w:b/>
          <w:bCs/>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b/>
          <w:bCs/>
          <w:sz w:val="32"/>
          <w:szCs w:val="32"/>
        </w:rPr>
      </w:pPr>
      <w:r>
        <w:rPr>
          <w:rFonts w:ascii="Times New Roman" w:hAnsi="Times New Roman"/>
          <w:b/>
          <w:bCs/>
          <w:sz w:val="32"/>
          <w:szCs w:val="32"/>
        </w:rPr>
        <w:t>目</w:t>
      </w:r>
      <w:r>
        <w:rPr>
          <w:rFonts w:hint="eastAsia" w:ascii="Times New Roman" w:hAnsi="Times New Roman"/>
          <w:b/>
          <w:bCs/>
          <w:sz w:val="32"/>
          <w:szCs w:val="32"/>
        </w:rPr>
        <w:t xml:space="preserve">  </w:t>
      </w:r>
      <w:r>
        <w:rPr>
          <w:rFonts w:ascii="Times New Roman" w:hAnsi="Times New Roman"/>
          <w:b/>
          <w:bCs/>
          <w:sz w:val="32"/>
          <w:szCs w:val="32"/>
        </w:rPr>
        <w:t>录</w:t>
      </w:r>
    </w:p>
    <w:p>
      <w:pPr>
        <w:pStyle w:val="9"/>
        <w:tabs>
          <w:tab w:val="right" w:leader="dot" w:pos="8306"/>
          <w:tab w:val="clear" w:pos="420"/>
          <w:tab w:val="clear" w:pos="8302"/>
        </w:tabs>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_Toc22865 </w:instrText>
      </w:r>
      <w:r>
        <w:rPr>
          <w:rFonts w:hint="eastAsia" w:ascii="宋体" w:hAnsi="宋体" w:eastAsia="宋体" w:cs="宋体"/>
        </w:rPr>
        <w:fldChar w:fldCharType="separate"/>
      </w:r>
      <w:r>
        <w:rPr>
          <w:rFonts w:hint="eastAsia"/>
          <w:lang w:val="en-US" w:eastAsia="zh-CN"/>
        </w:rPr>
        <w:t>1、</w:t>
      </w:r>
      <w:r>
        <w:rPr>
          <w:rFonts w:hint="eastAsia"/>
        </w:rPr>
        <w:t>软件简介</w:t>
      </w:r>
      <w:r>
        <w:tab/>
      </w:r>
      <w:r>
        <w:fldChar w:fldCharType="begin"/>
      </w:r>
      <w:r>
        <w:instrText xml:space="preserve"> PAGEREF _Toc22865 \h </w:instrText>
      </w:r>
      <w:r>
        <w:fldChar w:fldCharType="separate"/>
      </w:r>
      <w:r>
        <w:t>3</w:t>
      </w:r>
      <w:r>
        <w:fldChar w:fldCharType="end"/>
      </w:r>
      <w:r>
        <w:rPr>
          <w:rFonts w:hint="eastAsia" w:ascii="宋体" w:hAnsi="宋体" w:eastAsia="宋体" w:cs="宋体"/>
        </w:rPr>
        <w:fldChar w:fldCharType="end"/>
      </w:r>
    </w:p>
    <w:p>
      <w:pPr>
        <w:pStyle w:val="9"/>
        <w:tabs>
          <w:tab w:val="right" w:leader="dot" w:pos="8306"/>
          <w:tab w:val="clear" w:pos="420"/>
          <w:tab w:val="clear" w:pos="8302"/>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_Toc29235 </w:instrText>
      </w:r>
      <w:r>
        <w:rPr>
          <w:rFonts w:hint="eastAsia" w:ascii="宋体" w:hAnsi="宋体" w:eastAsia="宋体" w:cs="宋体"/>
          <w:bCs/>
          <w:kern w:val="44"/>
          <w:szCs w:val="44"/>
          <w:lang w:val="en-US" w:eastAsia="zh-CN" w:bidi="ar-SA"/>
        </w:rPr>
        <w:fldChar w:fldCharType="separate"/>
      </w:r>
      <w:r>
        <w:rPr>
          <w:rFonts w:hint="eastAsia"/>
          <w:lang w:val="en-US" w:eastAsia="zh-CN"/>
        </w:rPr>
        <w:t>2、岗亭收费客户端</w:t>
      </w:r>
      <w:r>
        <w:tab/>
      </w:r>
      <w:r>
        <w:fldChar w:fldCharType="begin"/>
      </w:r>
      <w:r>
        <w:instrText xml:space="preserve"> PAGEREF _Toc29235 \h </w:instrText>
      </w:r>
      <w:r>
        <w:fldChar w:fldCharType="separate"/>
      </w:r>
      <w:r>
        <w:t>3</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_Toc15295 </w:instrText>
      </w:r>
      <w:r>
        <w:rPr>
          <w:rFonts w:hint="eastAsia" w:ascii="宋体" w:hAnsi="宋体" w:eastAsia="宋体" w:cs="宋体"/>
          <w:bCs/>
          <w:kern w:val="44"/>
          <w:szCs w:val="44"/>
          <w:lang w:val="en-US" w:eastAsia="zh-CN" w:bidi="ar-SA"/>
        </w:rPr>
        <w:fldChar w:fldCharType="separate"/>
      </w:r>
      <w:r>
        <w:rPr>
          <w:rFonts w:hint="eastAsia"/>
          <w:lang w:val="en-US" w:eastAsia="zh-CN"/>
        </w:rPr>
        <w:t>2.1首页</w:t>
      </w:r>
      <w:r>
        <w:tab/>
      </w:r>
      <w:r>
        <w:fldChar w:fldCharType="begin"/>
      </w:r>
      <w:r>
        <w:instrText xml:space="preserve"> PAGEREF _Toc15295 \h </w:instrText>
      </w:r>
      <w:r>
        <w:fldChar w:fldCharType="separate"/>
      </w:r>
      <w:r>
        <w:t>4</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_Toc21939 </w:instrText>
      </w:r>
      <w:r>
        <w:rPr>
          <w:rFonts w:hint="eastAsia" w:ascii="宋体" w:hAnsi="宋体" w:eastAsia="宋体" w:cs="宋体"/>
          <w:bCs/>
          <w:kern w:val="44"/>
          <w:szCs w:val="44"/>
          <w:lang w:val="en-US" w:eastAsia="zh-CN" w:bidi="ar-SA"/>
        </w:rPr>
        <w:fldChar w:fldCharType="separate"/>
      </w:r>
      <w:r>
        <w:rPr>
          <w:rFonts w:hint="eastAsia"/>
          <w:lang w:val="en-US" w:eastAsia="zh-CN"/>
        </w:rPr>
        <w:t>2</w:t>
      </w:r>
      <w:r>
        <w:rPr>
          <w:rFonts w:hint="eastAsia"/>
        </w:rPr>
        <w:t>.</w:t>
      </w:r>
      <w:r>
        <w:rPr>
          <w:rFonts w:hint="eastAsia"/>
          <w:lang w:val="en-US" w:eastAsia="zh-CN"/>
        </w:rPr>
        <w:t>1.1</w:t>
      </w:r>
      <w:r>
        <w:rPr>
          <w:rFonts w:hint="eastAsia"/>
        </w:rPr>
        <w:t>手动</w:t>
      </w:r>
      <w:r>
        <w:rPr>
          <w:rFonts w:hint="eastAsia"/>
          <w:lang w:val="en-US" w:eastAsia="zh-CN"/>
        </w:rPr>
        <w:t>入场</w:t>
      </w:r>
      <w:r>
        <w:tab/>
      </w:r>
      <w:r>
        <w:fldChar w:fldCharType="begin"/>
      </w:r>
      <w:r>
        <w:instrText xml:space="preserve"> PAGEREF _Toc21939 \h </w:instrText>
      </w:r>
      <w:r>
        <w:fldChar w:fldCharType="separate"/>
      </w:r>
      <w:r>
        <w:t>5</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_Toc19074 </w:instrText>
      </w:r>
      <w:r>
        <w:rPr>
          <w:rFonts w:hint="eastAsia" w:ascii="宋体" w:hAnsi="宋体" w:eastAsia="宋体" w:cs="宋体"/>
          <w:bCs/>
          <w:kern w:val="44"/>
          <w:szCs w:val="44"/>
          <w:lang w:val="en-US" w:eastAsia="zh-CN" w:bidi="ar-SA"/>
        </w:rPr>
        <w:fldChar w:fldCharType="separate"/>
      </w:r>
      <w:r>
        <w:rPr>
          <w:rFonts w:hint="eastAsia"/>
          <w:lang w:val="en-US" w:eastAsia="zh-CN"/>
        </w:rPr>
        <w:t>2</w:t>
      </w:r>
      <w:r>
        <w:rPr>
          <w:rFonts w:hint="eastAsia"/>
        </w:rPr>
        <w:t>.</w:t>
      </w:r>
      <w:r>
        <w:rPr>
          <w:rFonts w:hint="eastAsia"/>
          <w:lang w:val="en-US" w:eastAsia="zh-CN"/>
        </w:rPr>
        <w:t>1.2</w:t>
      </w:r>
      <w:r>
        <w:rPr>
          <w:rFonts w:hint="eastAsia"/>
        </w:rPr>
        <w:t>手动</w:t>
      </w:r>
      <w:r>
        <w:rPr>
          <w:rFonts w:hint="eastAsia"/>
          <w:lang w:val="en-US" w:eastAsia="zh-CN"/>
        </w:rPr>
        <w:t>出场</w:t>
      </w:r>
      <w:r>
        <w:tab/>
      </w:r>
      <w:r>
        <w:fldChar w:fldCharType="begin"/>
      </w:r>
      <w:r>
        <w:instrText xml:space="preserve"> PAGEREF _Toc19074 \h </w:instrText>
      </w:r>
      <w:r>
        <w:fldChar w:fldCharType="separate"/>
      </w:r>
      <w:r>
        <w:t>6</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_Toc28866 </w:instrText>
      </w:r>
      <w:r>
        <w:rPr>
          <w:rFonts w:hint="eastAsia" w:ascii="宋体" w:hAnsi="宋体" w:eastAsia="宋体" w:cs="宋体"/>
          <w:bCs/>
          <w:kern w:val="44"/>
          <w:szCs w:val="44"/>
          <w:lang w:val="en-US" w:eastAsia="zh-CN" w:bidi="ar-SA"/>
        </w:rPr>
        <w:fldChar w:fldCharType="separate"/>
      </w:r>
      <w:r>
        <w:rPr>
          <w:rFonts w:hint="eastAsia"/>
          <w:lang w:val="en-US" w:eastAsia="zh-CN"/>
        </w:rPr>
        <w:t>2</w:t>
      </w:r>
      <w:r>
        <w:rPr>
          <w:rFonts w:hint="eastAsia"/>
        </w:rPr>
        <w:t>.</w:t>
      </w:r>
      <w:r>
        <w:rPr>
          <w:rFonts w:hint="eastAsia"/>
          <w:lang w:val="en-US" w:eastAsia="zh-CN"/>
        </w:rPr>
        <w:t>1.3计费明细</w:t>
      </w:r>
      <w:r>
        <w:tab/>
      </w:r>
      <w:r>
        <w:fldChar w:fldCharType="begin"/>
      </w:r>
      <w:r>
        <w:instrText xml:space="preserve"> PAGEREF _Toc28866 \h </w:instrText>
      </w:r>
      <w:r>
        <w:fldChar w:fldCharType="separate"/>
      </w:r>
      <w:r>
        <w:t>7</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_Toc18922 </w:instrText>
      </w:r>
      <w:r>
        <w:rPr>
          <w:rFonts w:hint="eastAsia" w:ascii="宋体" w:hAnsi="宋体" w:eastAsia="宋体" w:cs="宋体"/>
          <w:bCs/>
          <w:kern w:val="44"/>
          <w:szCs w:val="44"/>
          <w:lang w:val="en-US" w:eastAsia="zh-CN" w:bidi="ar-SA"/>
        </w:rPr>
        <w:fldChar w:fldCharType="separate"/>
      </w:r>
      <w:r>
        <w:rPr>
          <w:rFonts w:hint="eastAsia"/>
          <w:lang w:val="en-US" w:eastAsia="zh-CN"/>
        </w:rPr>
        <w:t>2</w:t>
      </w:r>
      <w:r>
        <w:rPr>
          <w:rFonts w:hint="eastAsia"/>
        </w:rPr>
        <w:t>.</w:t>
      </w:r>
      <w:r>
        <w:rPr>
          <w:rFonts w:hint="eastAsia"/>
          <w:lang w:val="en-US" w:eastAsia="zh-CN"/>
        </w:rPr>
        <w:t>1.4免费开闸</w:t>
      </w:r>
      <w:r>
        <w:tab/>
      </w:r>
      <w:r>
        <w:fldChar w:fldCharType="begin"/>
      </w:r>
      <w:r>
        <w:instrText xml:space="preserve"> PAGEREF _Toc18922 \h </w:instrText>
      </w:r>
      <w:r>
        <w:fldChar w:fldCharType="separate"/>
      </w:r>
      <w:r>
        <w:t>8</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_Toc3307 </w:instrText>
      </w:r>
      <w:r>
        <w:rPr>
          <w:rFonts w:hint="eastAsia" w:ascii="宋体" w:hAnsi="宋体" w:eastAsia="宋体" w:cs="宋体"/>
          <w:bCs/>
          <w:kern w:val="44"/>
          <w:szCs w:val="44"/>
          <w:lang w:val="en-US" w:eastAsia="zh-CN" w:bidi="ar-SA"/>
        </w:rPr>
        <w:fldChar w:fldCharType="separate"/>
      </w:r>
      <w:r>
        <w:rPr>
          <w:rFonts w:hint="eastAsia"/>
          <w:lang w:val="en-US" w:eastAsia="zh-CN"/>
        </w:rPr>
        <w:t>2</w:t>
      </w:r>
      <w:r>
        <w:rPr>
          <w:rFonts w:hint="eastAsia"/>
        </w:rPr>
        <w:t>.</w:t>
      </w:r>
      <w:r>
        <w:rPr>
          <w:rFonts w:hint="eastAsia"/>
          <w:lang w:val="en-US" w:eastAsia="zh-CN"/>
        </w:rPr>
        <w:t>1.5重新播报语音</w:t>
      </w:r>
      <w:r>
        <w:tab/>
      </w:r>
      <w:r>
        <w:fldChar w:fldCharType="begin"/>
      </w:r>
      <w:r>
        <w:instrText xml:space="preserve"> PAGEREF _Toc3307 \h </w:instrText>
      </w:r>
      <w:r>
        <w:fldChar w:fldCharType="separate"/>
      </w:r>
      <w:r>
        <w:t>9</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_Toc485 </w:instrText>
      </w:r>
      <w:r>
        <w:rPr>
          <w:rFonts w:hint="eastAsia" w:ascii="宋体" w:hAnsi="宋体" w:eastAsia="宋体" w:cs="宋体"/>
          <w:bCs/>
          <w:kern w:val="44"/>
          <w:szCs w:val="44"/>
          <w:lang w:val="en-US" w:eastAsia="zh-CN" w:bidi="ar-SA"/>
        </w:rPr>
        <w:fldChar w:fldCharType="separate"/>
      </w:r>
      <w:r>
        <w:rPr>
          <w:rFonts w:hint="eastAsia"/>
          <w:lang w:val="en-US" w:eastAsia="zh-CN"/>
        </w:rPr>
        <w:t>2</w:t>
      </w:r>
      <w:r>
        <w:rPr>
          <w:rFonts w:hint="eastAsia"/>
        </w:rPr>
        <w:t>.</w:t>
      </w:r>
      <w:r>
        <w:rPr>
          <w:rFonts w:hint="eastAsia"/>
          <w:lang w:val="en-US" w:eastAsia="zh-CN"/>
        </w:rPr>
        <w:t>1.6纸质优惠券</w:t>
      </w:r>
      <w:r>
        <w:tab/>
      </w:r>
      <w:r>
        <w:fldChar w:fldCharType="begin"/>
      </w:r>
      <w:r>
        <w:instrText xml:space="preserve"> PAGEREF _Toc485 \h </w:instrText>
      </w:r>
      <w:r>
        <w:fldChar w:fldCharType="separate"/>
      </w:r>
      <w:r>
        <w:t>9</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_Toc11441 </w:instrText>
      </w:r>
      <w:r>
        <w:rPr>
          <w:rFonts w:hint="eastAsia" w:ascii="宋体" w:hAnsi="宋体" w:eastAsia="宋体" w:cs="宋体"/>
          <w:bCs/>
          <w:kern w:val="44"/>
          <w:szCs w:val="44"/>
          <w:lang w:val="en-US" w:eastAsia="zh-CN" w:bidi="ar-SA"/>
        </w:rPr>
        <w:fldChar w:fldCharType="separate"/>
      </w:r>
      <w:r>
        <w:rPr>
          <w:rFonts w:hint="eastAsia"/>
          <w:lang w:val="en-US" w:eastAsia="zh-CN"/>
        </w:rPr>
        <w:t>2</w:t>
      </w:r>
      <w:r>
        <w:rPr>
          <w:rFonts w:hint="eastAsia"/>
        </w:rPr>
        <w:t>.</w:t>
      </w:r>
      <w:r>
        <w:rPr>
          <w:rFonts w:hint="eastAsia"/>
          <w:lang w:val="en-US" w:eastAsia="zh-CN"/>
        </w:rPr>
        <w:t>1.7疑似云支付开闸</w:t>
      </w:r>
      <w:r>
        <w:tab/>
      </w:r>
      <w:r>
        <w:fldChar w:fldCharType="begin"/>
      </w:r>
      <w:r>
        <w:instrText xml:space="preserve"> PAGEREF _Toc11441 \h </w:instrText>
      </w:r>
      <w:r>
        <w:fldChar w:fldCharType="separate"/>
      </w:r>
      <w:r>
        <w:t>10</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_Toc1045 </w:instrText>
      </w:r>
      <w:r>
        <w:rPr>
          <w:rFonts w:hint="eastAsia" w:ascii="宋体" w:hAnsi="宋体" w:eastAsia="宋体" w:cs="宋体"/>
          <w:bCs/>
          <w:kern w:val="44"/>
          <w:szCs w:val="44"/>
          <w:lang w:val="en-US" w:eastAsia="zh-CN" w:bidi="ar-SA"/>
        </w:rPr>
        <w:fldChar w:fldCharType="separate"/>
      </w:r>
      <w:r>
        <w:rPr>
          <w:rFonts w:hint="eastAsia"/>
          <w:lang w:val="en-US" w:eastAsia="zh-CN"/>
        </w:rPr>
        <w:t>2.2场内车查询</w:t>
      </w:r>
      <w:r>
        <w:tab/>
      </w:r>
      <w:r>
        <w:fldChar w:fldCharType="begin"/>
      </w:r>
      <w:r>
        <w:instrText xml:space="preserve"> PAGEREF _Toc1045 \h </w:instrText>
      </w:r>
      <w:r>
        <w:fldChar w:fldCharType="separate"/>
      </w:r>
      <w:r>
        <w:t>10</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_Toc22467 </w:instrText>
      </w:r>
      <w:r>
        <w:rPr>
          <w:rFonts w:hint="eastAsia" w:ascii="宋体" w:hAnsi="宋体" w:eastAsia="宋体" w:cs="宋体"/>
          <w:bCs/>
          <w:kern w:val="44"/>
          <w:szCs w:val="44"/>
          <w:lang w:val="en-US" w:eastAsia="zh-CN" w:bidi="ar-SA"/>
        </w:rPr>
        <w:fldChar w:fldCharType="separate"/>
      </w:r>
      <w:r>
        <w:rPr>
          <w:rFonts w:hint="eastAsia"/>
          <w:lang w:val="en-US" w:eastAsia="zh-CN"/>
        </w:rPr>
        <w:t>2.3长租车查询</w:t>
      </w:r>
      <w:r>
        <w:tab/>
      </w:r>
      <w:r>
        <w:fldChar w:fldCharType="begin"/>
      </w:r>
      <w:r>
        <w:instrText xml:space="preserve"> PAGEREF _Toc22467 \h </w:instrText>
      </w:r>
      <w:r>
        <w:fldChar w:fldCharType="separate"/>
      </w:r>
      <w:r>
        <w:t>11</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_Toc27540 </w:instrText>
      </w:r>
      <w:r>
        <w:rPr>
          <w:rFonts w:hint="eastAsia" w:ascii="宋体" w:hAnsi="宋体" w:eastAsia="宋体" w:cs="宋体"/>
          <w:bCs/>
          <w:kern w:val="44"/>
          <w:szCs w:val="44"/>
          <w:lang w:val="en-US" w:eastAsia="zh-CN" w:bidi="ar-SA"/>
        </w:rPr>
        <w:fldChar w:fldCharType="separate"/>
      </w:r>
      <w:r>
        <w:rPr>
          <w:rFonts w:hint="eastAsia"/>
          <w:lang w:val="en-US" w:eastAsia="zh-CN"/>
        </w:rPr>
        <w:t>2.4出场报表</w:t>
      </w:r>
      <w:r>
        <w:tab/>
      </w:r>
      <w:r>
        <w:fldChar w:fldCharType="begin"/>
      </w:r>
      <w:r>
        <w:instrText xml:space="preserve"> PAGEREF _Toc27540 \h </w:instrText>
      </w:r>
      <w:r>
        <w:fldChar w:fldCharType="separate"/>
      </w:r>
      <w:r>
        <w:t>11</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_Toc28226 </w:instrText>
      </w:r>
      <w:r>
        <w:rPr>
          <w:rFonts w:hint="eastAsia" w:ascii="宋体" w:hAnsi="宋体" w:eastAsia="宋体" w:cs="宋体"/>
          <w:bCs/>
          <w:kern w:val="44"/>
          <w:szCs w:val="44"/>
          <w:lang w:val="en-US" w:eastAsia="zh-CN" w:bidi="ar-SA"/>
        </w:rPr>
        <w:fldChar w:fldCharType="separate"/>
      </w:r>
      <w:r>
        <w:rPr>
          <w:rFonts w:hint="eastAsia"/>
          <w:lang w:val="en-US" w:eastAsia="zh-CN"/>
        </w:rPr>
        <w:t>2.5收费明细</w:t>
      </w:r>
      <w:r>
        <w:tab/>
      </w:r>
      <w:r>
        <w:fldChar w:fldCharType="begin"/>
      </w:r>
      <w:r>
        <w:instrText xml:space="preserve"> PAGEREF _Toc28226 \h </w:instrText>
      </w:r>
      <w:r>
        <w:fldChar w:fldCharType="separate"/>
      </w:r>
      <w:r>
        <w:t>12</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_Toc11208 </w:instrText>
      </w:r>
      <w:r>
        <w:rPr>
          <w:rFonts w:hint="eastAsia" w:ascii="宋体" w:hAnsi="宋体" w:eastAsia="宋体" w:cs="宋体"/>
          <w:bCs/>
          <w:kern w:val="44"/>
          <w:szCs w:val="44"/>
          <w:lang w:val="en-US" w:eastAsia="zh-CN" w:bidi="ar-SA"/>
        </w:rPr>
        <w:fldChar w:fldCharType="separate"/>
      </w:r>
      <w:r>
        <w:rPr>
          <w:rFonts w:hint="eastAsia"/>
          <w:lang w:val="en-US" w:eastAsia="zh-CN"/>
        </w:rPr>
        <w:t>2.6语音对讲</w:t>
      </w:r>
      <w:r>
        <w:tab/>
      </w:r>
      <w:r>
        <w:fldChar w:fldCharType="begin"/>
      </w:r>
      <w:r>
        <w:instrText xml:space="preserve"> PAGEREF _Toc11208 \h </w:instrText>
      </w:r>
      <w:r>
        <w:fldChar w:fldCharType="separate"/>
      </w:r>
      <w:r>
        <w:t>13</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_Toc25264 </w:instrText>
      </w:r>
      <w:r>
        <w:rPr>
          <w:rFonts w:hint="eastAsia" w:ascii="宋体" w:hAnsi="宋体" w:eastAsia="宋体" w:cs="宋体"/>
          <w:bCs/>
          <w:kern w:val="44"/>
          <w:szCs w:val="44"/>
          <w:lang w:val="en-US" w:eastAsia="zh-CN" w:bidi="ar-SA"/>
        </w:rPr>
        <w:fldChar w:fldCharType="separate"/>
      </w:r>
      <w:r>
        <w:rPr>
          <w:rFonts w:hint="eastAsia"/>
          <w:lang w:val="en-US" w:eastAsia="zh-CN"/>
        </w:rPr>
        <w:t>2.7状态信息</w:t>
      </w:r>
      <w:r>
        <w:tab/>
      </w:r>
      <w:r>
        <w:fldChar w:fldCharType="begin"/>
      </w:r>
      <w:r>
        <w:instrText xml:space="preserve"> PAGEREF _Toc25264 \h </w:instrText>
      </w:r>
      <w:r>
        <w:fldChar w:fldCharType="separate"/>
      </w:r>
      <w:r>
        <w:t>14</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_Toc28415 </w:instrText>
      </w:r>
      <w:r>
        <w:rPr>
          <w:rFonts w:hint="eastAsia" w:ascii="宋体" w:hAnsi="宋体" w:eastAsia="宋体" w:cs="宋体"/>
          <w:bCs/>
          <w:kern w:val="44"/>
          <w:szCs w:val="44"/>
          <w:lang w:val="en-US" w:eastAsia="zh-CN" w:bidi="ar-SA"/>
        </w:rPr>
        <w:fldChar w:fldCharType="separate"/>
      </w:r>
      <w:r>
        <w:rPr>
          <w:rFonts w:hint="eastAsia"/>
          <w:lang w:val="en-US" w:eastAsia="zh-CN"/>
        </w:rPr>
        <w:t>2.8入场补录</w:t>
      </w:r>
      <w:r>
        <w:tab/>
      </w:r>
      <w:r>
        <w:fldChar w:fldCharType="begin"/>
      </w:r>
      <w:r>
        <w:instrText xml:space="preserve"> PAGEREF _Toc28415 \h </w:instrText>
      </w:r>
      <w:r>
        <w:fldChar w:fldCharType="separate"/>
      </w:r>
      <w:r>
        <w:t>14</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_Toc30900 </w:instrText>
      </w:r>
      <w:r>
        <w:rPr>
          <w:rFonts w:hint="eastAsia" w:ascii="宋体" w:hAnsi="宋体" w:eastAsia="宋体" w:cs="宋体"/>
          <w:bCs/>
          <w:kern w:val="44"/>
          <w:szCs w:val="44"/>
          <w:lang w:val="en-US" w:eastAsia="zh-CN" w:bidi="ar-SA"/>
        </w:rPr>
        <w:fldChar w:fldCharType="separate"/>
      </w:r>
      <w:r>
        <w:rPr>
          <w:rFonts w:hint="eastAsia"/>
          <w:lang w:val="en-US" w:eastAsia="zh-CN"/>
        </w:rPr>
        <w:t>2.9事件消息</w:t>
      </w:r>
      <w:r>
        <w:tab/>
      </w:r>
      <w:r>
        <w:fldChar w:fldCharType="begin"/>
      </w:r>
      <w:r>
        <w:instrText xml:space="preserve"> PAGEREF _Toc30900 \h </w:instrText>
      </w:r>
      <w:r>
        <w:fldChar w:fldCharType="separate"/>
      </w:r>
      <w:r>
        <w:t>15</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_Toc19102 </w:instrText>
      </w:r>
      <w:r>
        <w:rPr>
          <w:rFonts w:hint="eastAsia" w:ascii="宋体" w:hAnsi="宋体" w:eastAsia="宋体" w:cs="宋体"/>
          <w:bCs/>
          <w:kern w:val="44"/>
          <w:szCs w:val="44"/>
          <w:lang w:val="en-US" w:eastAsia="zh-CN" w:bidi="ar-SA"/>
        </w:rPr>
        <w:fldChar w:fldCharType="separate"/>
      </w:r>
      <w:r>
        <w:rPr>
          <w:rFonts w:hint="eastAsia"/>
          <w:lang w:val="en-US" w:eastAsia="zh-CN"/>
        </w:rPr>
        <w:t>2.10值班数据统计</w:t>
      </w:r>
      <w:r>
        <w:tab/>
      </w:r>
      <w:r>
        <w:fldChar w:fldCharType="begin"/>
      </w:r>
      <w:r>
        <w:instrText xml:space="preserve"> PAGEREF _Toc19102 \h </w:instrText>
      </w:r>
      <w:r>
        <w:fldChar w:fldCharType="separate"/>
      </w:r>
      <w:r>
        <w:t>16</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_Toc22257 </w:instrText>
      </w:r>
      <w:r>
        <w:rPr>
          <w:rFonts w:hint="eastAsia" w:ascii="宋体" w:hAnsi="宋体" w:eastAsia="宋体" w:cs="宋体"/>
          <w:bCs/>
          <w:kern w:val="44"/>
          <w:szCs w:val="44"/>
          <w:lang w:val="en-US" w:eastAsia="zh-CN" w:bidi="ar-SA"/>
        </w:rPr>
        <w:fldChar w:fldCharType="separate"/>
      </w:r>
      <w:r>
        <w:rPr>
          <w:rFonts w:hint="eastAsia"/>
          <w:lang w:val="en-US" w:eastAsia="zh-CN"/>
        </w:rPr>
        <w:t>2.11系统设置</w:t>
      </w:r>
      <w:r>
        <w:tab/>
      </w:r>
      <w:r>
        <w:fldChar w:fldCharType="begin"/>
      </w:r>
      <w:r>
        <w:instrText xml:space="preserve"> PAGEREF _Toc22257 \h </w:instrText>
      </w:r>
      <w:r>
        <w:fldChar w:fldCharType="separate"/>
      </w:r>
      <w:r>
        <w:t>17</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_Toc32306 </w:instrText>
      </w:r>
      <w:r>
        <w:rPr>
          <w:rFonts w:hint="eastAsia" w:ascii="宋体" w:hAnsi="宋体" w:eastAsia="宋体" w:cs="宋体"/>
          <w:bCs/>
          <w:kern w:val="44"/>
          <w:szCs w:val="44"/>
          <w:lang w:val="en-US" w:eastAsia="zh-CN" w:bidi="ar-SA"/>
        </w:rPr>
        <w:fldChar w:fldCharType="separate"/>
      </w:r>
      <w:r>
        <w:rPr>
          <w:rFonts w:hint="eastAsia"/>
          <w:lang w:val="en-US" w:eastAsia="zh-CN"/>
        </w:rPr>
        <w:t>2.11.1设置</w:t>
      </w:r>
      <w:r>
        <w:tab/>
      </w:r>
      <w:r>
        <w:fldChar w:fldCharType="begin"/>
      </w:r>
      <w:r>
        <w:instrText xml:space="preserve"> PAGEREF _Toc32306 \h </w:instrText>
      </w:r>
      <w:r>
        <w:fldChar w:fldCharType="separate"/>
      </w:r>
      <w:r>
        <w:t>17</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_Toc27759 </w:instrText>
      </w:r>
      <w:r>
        <w:rPr>
          <w:rFonts w:hint="eastAsia" w:ascii="宋体" w:hAnsi="宋体" w:eastAsia="宋体" w:cs="宋体"/>
          <w:bCs/>
          <w:kern w:val="44"/>
          <w:szCs w:val="44"/>
          <w:lang w:val="en-US" w:eastAsia="zh-CN" w:bidi="ar-SA"/>
        </w:rPr>
        <w:fldChar w:fldCharType="separate"/>
      </w:r>
      <w:r>
        <w:rPr>
          <w:rFonts w:hint="eastAsia"/>
          <w:lang w:val="en-US" w:eastAsia="zh-CN"/>
        </w:rPr>
        <w:t>2.11.2锁定屏幕</w:t>
      </w:r>
      <w:r>
        <w:tab/>
      </w:r>
      <w:r>
        <w:fldChar w:fldCharType="begin"/>
      </w:r>
      <w:r>
        <w:instrText xml:space="preserve"> PAGEREF _Toc27759 \h </w:instrText>
      </w:r>
      <w:r>
        <w:fldChar w:fldCharType="separate"/>
      </w:r>
      <w:r>
        <w:t>18</w:t>
      </w:r>
      <w:r>
        <w:fldChar w:fldCharType="end"/>
      </w:r>
      <w:r>
        <w:rPr>
          <w:rFonts w:hint="eastAsia" w:ascii="宋体" w:hAnsi="宋体" w:eastAsia="宋体" w:cs="宋体"/>
          <w:bCs/>
          <w:kern w:val="44"/>
          <w:szCs w:val="44"/>
          <w:lang w:val="en-US" w:eastAsia="zh-CN" w:bidi="ar-SA"/>
        </w:rPr>
        <w:fldChar w:fldCharType="end"/>
      </w:r>
    </w:p>
    <w:p>
      <w:pPr>
        <w:pStyle w:val="6"/>
        <w:tabs>
          <w:tab w:val="right" w:leader="dot" w:pos="830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_Toc23462 </w:instrText>
      </w:r>
      <w:r>
        <w:rPr>
          <w:rFonts w:hint="eastAsia" w:ascii="宋体" w:hAnsi="宋体" w:eastAsia="宋体" w:cs="宋体"/>
          <w:bCs/>
          <w:kern w:val="44"/>
          <w:szCs w:val="44"/>
          <w:lang w:val="en-US" w:eastAsia="zh-CN" w:bidi="ar-SA"/>
        </w:rPr>
        <w:fldChar w:fldCharType="separate"/>
      </w:r>
      <w:r>
        <w:rPr>
          <w:rFonts w:hint="eastAsia"/>
          <w:lang w:val="en-US" w:eastAsia="zh-CN"/>
        </w:rPr>
        <w:t>2.11.3换班下班</w:t>
      </w:r>
      <w:r>
        <w:tab/>
      </w:r>
      <w:r>
        <w:fldChar w:fldCharType="begin"/>
      </w:r>
      <w:r>
        <w:instrText xml:space="preserve"> PAGEREF _Toc23462 \h </w:instrText>
      </w:r>
      <w:r>
        <w:fldChar w:fldCharType="separate"/>
      </w:r>
      <w:r>
        <w:t>19</w:t>
      </w:r>
      <w:r>
        <w:fldChar w:fldCharType="end"/>
      </w:r>
      <w:r>
        <w:rPr>
          <w:rFonts w:hint="eastAsia" w:ascii="宋体" w:hAnsi="宋体" w:eastAsia="宋体" w:cs="宋体"/>
          <w:bCs/>
          <w:kern w:val="44"/>
          <w:szCs w:val="44"/>
          <w:lang w:val="en-US" w:eastAsia="zh-CN" w:bidi="ar-SA"/>
        </w:rPr>
        <w:fldChar w:fldCharType="end"/>
      </w:r>
    </w:p>
    <w:p>
      <w:pPr>
        <w:pStyle w:val="10"/>
        <w:tabs>
          <w:tab w:val="right" w:leader="dot" w:pos="8306"/>
          <w:tab w:val="clear" w:pos="8296"/>
        </w:tabs>
      </w:pPr>
      <w:r>
        <w:rPr>
          <w:rFonts w:hint="eastAsia" w:ascii="宋体" w:hAnsi="宋体" w:eastAsia="宋体" w:cs="宋体"/>
          <w:bCs/>
          <w:kern w:val="44"/>
          <w:szCs w:val="44"/>
          <w:lang w:val="en-US" w:eastAsia="zh-CN" w:bidi="ar-SA"/>
        </w:rPr>
        <w:fldChar w:fldCharType="begin"/>
      </w:r>
      <w:r>
        <w:rPr>
          <w:rFonts w:hint="eastAsia" w:ascii="宋体" w:hAnsi="宋体" w:eastAsia="宋体" w:cs="宋体"/>
          <w:bCs/>
          <w:kern w:val="44"/>
          <w:szCs w:val="44"/>
          <w:lang w:val="en-US" w:eastAsia="zh-CN" w:bidi="ar-SA"/>
        </w:rPr>
        <w:instrText xml:space="preserve"> HYPERLINK \l _Toc28265 </w:instrText>
      </w:r>
      <w:r>
        <w:rPr>
          <w:rFonts w:hint="eastAsia" w:ascii="宋体" w:hAnsi="宋体" w:eastAsia="宋体" w:cs="宋体"/>
          <w:bCs/>
          <w:kern w:val="44"/>
          <w:szCs w:val="44"/>
          <w:lang w:val="en-US" w:eastAsia="zh-CN" w:bidi="ar-SA"/>
        </w:rPr>
        <w:fldChar w:fldCharType="separate"/>
      </w:r>
      <w:r>
        <w:rPr>
          <w:rFonts w:hint="eastAsia"/>
          <w:lang w:val="en-US" w:eastAsia="zh-CN"/>
        </w:rPr>
        <w:t>2.12订单查询</w:t>
      </w:r>
      <w:r>
        <w:tab/>
      </w:r>
      <w:r>
        <w:fldChar w:fldCharType="begin"/>
      </w:r>
      <w:r>
        <w:instrText xml:space="preserve"> PAGEREF _Toc28265 \h </w:instrText>
      </w:r>
      <w:r>
        <w:fldChar w:fldCharType="separate"/>
      </w:r>
      <w:r>
        <w:t>20</w:t>
      </w:r>
      <w:r>
        <w:fldChar w:fldCharType="end"/>
      </w:r>
      <w:r>
        <w:rPr>
          <w:rFonts w:hint="eastAsia" w:ascii="宋体" w:hAnsi="宋体" w:eastAsia="宋体" w:cs="宋体"/>
          <w:bCs/>
          <w:kern w:val="44"/>
          <w:szCs w:val="44"/>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bCs/>
          <w:kern w:val="44"/>
          <w:szCs w:val="44"/>
          <w:lang w:val="en-US" w:eastAsia="zh-CN" w:bidi="ar-SA"/>
        </w:rPr>
        <w:fldChar w:fldCharType="end"/>
      </w: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pPr>
    </w:p>
    <w:p>
      <w:pPr>
        <w:pStyle w:val="2"/>
        <w:bidi w:val="0"/>
        <w:rPr>
          <w:rFonts w:hint="eastAsia"/>
        </w:rPr>
      </w:pPr>
      <w:bookmarkStart w:id="0" w:name="_Toc367623251"/>
      <w:bookmarkStart w:id="1" w:name="_Toc11173"/>
      <w:bookmarkStart w:id="2" w:name="_Toc22865"/>
      <w:r>
        <w:rPr>
          <w:rFonts w:hint="eastAsia"/>
          <w:lang w:val="en-US" w:eastAsia="zh-CN"/>
        </w:rPr>
        <w:t>1、</w:t>
      </w:r>
      <w:r>
        <w:rPr>
          <w:rFonts w:hint="eastAsia"/>
        </w:rPr>
        <w:t>软件</w:t>
      </w:r>
      <w:bookmarkEnd w:id="0"/>
      <w:r>
        <w:rPr>
          <w:rFonts w:hint="eastAsia"/>
        </w:rPr>
        <w:t>简介</w:t>
      </w:r>
      <w:bookmarkEnd w:id="1"/>
      <w:bookmarkEnd w:id="2"/>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8车道管理软件是公司最新一款车场管理系统，可线下独立运行实现车场管理、用户线下停车缴费等业务，也支持搭载富士行云线上产品实现车场联云线上缴费，系统配置清晰，功能强大，为车场管理及用户停车缴费提供最优质的服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根据不同车场实际情况可线下独立运行和线上联云运行，如车场不需要实现线上业务则只需安装该系统即，如需实现停车线上缴费、线上优惠券、线上缴费开票、线上寻车等业务，则需通过联云操作与富士行云线上系统结合使用。</w:t>
      </w:r>
    </w:p>
    <w:p>
      <w:pPr>
        <w:pStyle w:val="2"/>
        <w:numPr>
          <w:ilvl w:val="0"/>
          <w:numId w:val="0"/>
        </w:numPr>
        <w:bidi w:val="0"/>
        <w:ind w:leftChars="0"/>
        <w:rPr>
          <w:rFonts w:hint="default"/>
          <w:lang w:val="en-US" w:eastAsia="zh-CN"/>
        </w:rPr>
      </w:pPr>
      <w:bookmarkStart w:id="3" w:name="_Toc29235"/>
      <w:r>
        <w:rPr>
          <w:rFonts w:hint="eastAsia"/>
          <w:lang w:val="en-US" w:eastAsia="zh-CN"/>
        </w:rPr>
        <w:t>2、岗亭收费客户端</w:t>
      </w:r>
      <w:bookmarkEnd w:id="3"/>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rPr>
        <w:t>为了停车场进出口设备和车辆进出收费的管理，</w:t>
      </w:r>
      <w:r>
        <w:rPr>
          <w:rFonts w:hint="eastAsia" w:ascii="宋体" w:hAnsi="宋体" w:eastAsia="宋体" w:cs="宋体"/>
          <w:i w:val="0"/>
          <w:iCs w:val="0"/>
          <w:caps w:val="0"/>
          <w:color w:val="333333"/>
          <w:spacing w:val="0"/>
          <w:sz w:val="24"/>
          <w:szCs w:val="24"/>
          <w:lang w:val="en-US" w:eastAsia="zh-CN"/>
        </w:rPr>
        <w:t>有岗亭权限的</w:t>
      </w:r>
      <w:r>
        <w:rPr>
          <w:rFonts w:hint="eastAsia" w:ascii="宋体" w:hAnsi="宋体" w:eastAsia="宋体" w:cs="宋体"/>
          <w:i w:val="0"/>
          <w:iCs w:val="0"/>
          <w:caps w:val="0"/>
          <w:color w:val="333333"/>
          <w:spacing w:val="0"/>
          <w:sz w:val="24"/>
          <w:szCs w:val="24"/>
        </w:rPr>
        <w:t>操作员在值班期间通过此网页登录进入岗亭收费客户端</w:t>
      </w:r>
      <w:r>
        <w:rPr>
          <w:rFonts w:hint="eastAsia" w:ascii="宋体" w:hAnsi="宋体" w:eastAsia="宋体" w:cs="宋体"/>
          <w:i w:val="0"/>
          <w:iCs w:val="0"/>
          <w:caps w:val="0"/>
          <w:color w:val="333333"/>
          <w:spacing w:val="0"/>
          <w:sz w:val="24"/>
          <w:szCs w:val="24"/>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pPr>
      <w:r>
        <w:drawing>
          <wp:inline distT="0" distB="0" distL="114300" distR="114300">
            <wp:extent cx="5272405" cy="2763520"/>
            <wp:effectExtent l="0" t="0" r="4445" b="1778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7"/>
                    <a:stretch>
                      <a:fillRect/>
                    </a:stretch>
                  </pic:blipFill>
                  <pic:spPr>
                    <a:xfrm>
                      <a:off x="0" y="0"/>
                      <a:ext cx="5272405" cy="276352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图2-1登录界面</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Arial" w:hAnsi="Arial" w:eastAsia="Arial" w:cs="Arial"/>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rPr>
        <w:t>为了指定值班岗亭，操作员每次登录成功后进入此页面选择指定岗亭后登录岗亭收费客户端首页。</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pPr>
      <w:r>
        <w:drawing>
          <wp:inline distT="0" distB="0" distL="114300" distR="114300">
            <wp:extent cx="5268595" cy="2520315"/>
            <wp:effectExtent l="0" t="0" r="8255" b="13335"/>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8"/>
                    <a:stretch>
                      <a:fillRect/>
                    </a:stretch>
                  </pic:blipFill>
                  <pic:spPr>
                    <a:xfrm>
                      <a:off x="0" y="0"/>
                      <a:ext cx="5268595" cy="252031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eastAsia"/>
          <w:lang w:val="en-US" w:eastAsia="zh-CN"/>
        </w:rPr>
      </w:pPr>
      <w:r>
        <w:rPr>
          <w:rFonts w:hint="eastAsia"/>
          <w:lang w:val="en-US" w:eastAsia="zh-CN"/>
        </w:rPr>
        <w:t>图2-1岗亭选择界面</w:t>
      </w:r>
    </w:p>
    <w:p>
      <w:pPr>
        <w:pStyle w:val="3"/>
        <w:bidi w:val="0"/>
        <w:rPr>
          <w:rFonts w:hint="eastAsia"/>
          <w:lang w:val="en-US" w:eastAsia="zh-CN"/>
        </w:rPr>
      </w:pPr>
      <w:bookmarkStart w:id="4" w:name="_Toc15295"/>
      <w:r>
        <w:rPr>
          <w:rFonts w:hint="eastAsia"/>
          <w:lang w:val="en-US" w:eastAsia="zh-CN"/>
        </w:rPr>
        <w:t>2.1首页</w:t>
      </w:r>
      <w:bookmarkEnd w:id="4"/>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rPr>
        <w:t>为了提高停车场管理效率，操作员在值班期间使用该岗亭收费客户端对进出口设备和车辆进出收费进行高效管理</w:t>
      </w:r>
      <w:r>
        <w:rPr>
          <w:rFonts w:hint="eastAsia" w:ascii="宋体" w:hAnsi="宋体" w:eastAsia="宋体" w:cs="宋体"/>
          <w:i w:val="0"/>
          <w:iCs w:val="0"/>
          <w:caps w:val="0"/>
          <w:color w:val="333333"/>
          <w:spacing w:val="0"/>
          <w:sz w:val="24"/>
          <w:szCs w:val="24"/>
          <w:lang w:eastAsia="zh-CN"/>
        </w:rPr>
        <w:t>。</w:t>
      </w:r>
      <w:r>
        <w:rPr>
          <w:rFonts w:hint="eastAsia" w:ascii="宋体" w:hAnsi="宋体" w:eastAsia="宋体" w:cs="宋体"/>
          <w:i w:val="0"/>
          <w:iCs w:val="0"/>
          <w:caps w:val="0"/>
          <w:color w:val="333333"/>
          <w:spacing w:val="0"/>
          <w:sz w:val="24"/>
          <w:szCs w:val="24"/>
        </w:rPr>
        <w:t>首页包含富士logo、停车场名称、</w:t>
      </w:r>
      <w:r>
        <w:rPr>
          <w:rFonts w:hint="eastAsia" w:ascii="宋体" w:hAnsi="宋体" w:eastAsia="宋体" w:cs="宋体"/>
          <w:i w:val="0"/>
          <w:iCs w:val="0"/>
          <w:caps w:val="0"/>
          <w:color w:val="333333"/>
          <w:spacing w:val="0"/>
          <w:sz w:val="24"/>
          <w:szCs w:val="24"/>
          <w:lang w:val="en-US" w:eastAsia="zh-CN"/>
        </w:rPr>
        <w:t>车道</w:t>
      </w:r>
      <w:r>
        <w:rPr>
          <w:rFonts w:hint="eastAsia" w:ascii="宋体" w:hAnsi="宋体" w:eastAsia="宋体" w:cs="宋体"/>
          <w:i w:val="0"/>
          <w:iCs w:val="0"/>
          <w:caps w:val="0"/>
          <w:color w:val="333333"/>
          <w:spacing w:val="0"/>
          <w:sz w:val="24"/>
          <w:szCs w:val="24"/>
        </w:rPr>
        <w:t>选项和剩余车位显示、系统设置、实时视频、车辆动态报表、结算区和菜单区等</w:t>
      </w:r>
      <w:r>
        <w:rPr>
          <w:rFonts w:hint="eastAsia" w:ascii="宋体" w:hAnsi="宋体" w:cs="宋体"/>
          <w:i w:val="0"/>
          <w:iCs w:val="0"/>
          <w:caps w:val="0"/>
          <w:color w:val="333333"/>
          <w:spacing w:val="0"/>
          <w:sz w:val="24"/>
          <w:szCs w:val="24"/>
          <w:lang w:eastAsia="zh-CN"/>
        </w:rPr>
        <w:t>。</w:t>
      </w:r>
    </w:p>
    <w:p>
      <w:pPr>
        <w:pageBreakBefore w:val="0"/>
        <w:widowControl w:val="0"/>
        <w:numPr>
          <w:ilvl w:val="0"/>
          <w:numId w:val="1"/>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cs="宋体"/>
          <w:i w:val="0"/>
          <w:iCs w:val="0"/>
          <w:caps w:val="0"/>
          <w:color w:val="333333"/>
          <w:spacing w:val="0"/>
          <w:sz w:val="24"/>
          <w:szCs w:val="24"/>
          <w:lang w:val="en-US" w:eastAsia="zh-CN"/>
        </w:rPr>
      </w:pPr>
      <w:r>
        <w:rPr>
          <w:rFonts w:hint="eastAsia" w:ascii="宋体" w:hAnsi="宋体" w:cs="宋体"/>
          <w:i w:val="0"/>
          <w:iCs w:val="0"/>
          <w:caps w:val="0"/>
          <w:color w:val="333333"/>
          <w:spacing w:val="0"/>
          <w:sz w:val="24"/>
          <w:szCs w:val="24"/>
          <w:lang w:val="en-US" w:eastAsia="zh-CN"/>
        </w:rPr>
        <w:t>当充电与车场不属于同一运营主体时，不</w:t>
      </w:r>
      <w:r>
        <w:rPr>
          <w:rFonts w:hint="eastAsia"/>
          <w:lang w:val="en-US" w:eastAsia="zh-CN"/>
        </w:rPr>
        <w:t>展示充电业务费用</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lang w:val="en-US" w:eastAsia="zh-CN"/>
        </w:rPr>
      </w:pPr>
      <w:r>
        <w:drawing>
          <wp:inline distT="0" distB="0" distL="114300" distR="114300">
            <wp:extent cx="5267325" cy="2549525"/>
            <wp:effectExtent l="0" t="0" r="9525"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67325" cy="2549525"/>
                    </a:xfrm>
                    <a:prstGeom prst="rect">
                      <a:avLst/>
                    </a:prstGeom>
                    <a:noFill/>
                    <a:ln>
                      <a:noFill/>
                    </a:ln>
                  </pic:spPr>
                </pic:pic>
              </a:graphicData>
            </a:graphic>
          </wp:inline>
        </w:drawing>
      </w:r>
    </w:p>
    <w:p>
      <w:pPr>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lang w:val="en-US" w:eastAsia="zh-CN"/>
        </w:rPr>
      </w:pPr>
      <w:r>
        <w:rPr>
          <w:rFonts w:hint="eastAsia"/>
          <w:lang w:val="en-US" w:eastAsia="zh-CN"/>
        </w:rPr>
        <w:t>当充电场站与车场属于同一运营主体时，展示充电业务费用</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lang w:val="en-US" w:eastAsia="zh-CN"/>
        </w:rPr>
      </w:pPr>
      <w:r>
        <w:drawing>
          <wp:inline distT="0" distB="0" distL="114300" distR="114300">
            <wp:extent cx="5257800" cy="2430780"/>
            <wp:effectExtent l="0" t="0" r="0"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57800" cy="24307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9"/>
        <w:rPr>
          <w:rFonts w:hint="eastAsia"/>
          <w:lang w:val="en-US" w:eastAsia="zh-CN"/>
        </w:rPr>
      </w:pPr>
      <w:r>
        <w:rPr>
          <w:rFonts w:hint="eastAsia"/>
          <w:lang w:val="en-US" w:eastAsia="zh-CN"/>
        </w:rPr>
        <w:t>点击明细，可以看到充电费与资源占位费明细</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lang w:val="en-US" w:eastAsia="zh-CN"/>
        </w:rPr>
      </w:pPr>
      <w:r>
        <w:drawing>
          <wp:inline distT="0" distB="0" distL="114300" distR="114300">
            <wp:extent cx="5273675" cy="2818765"/>
            <wp:effectExtent l="0" t="0" r="3175"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5273675" cy="2818765"/>
                    </a:xfrm>
                    <a:prstGeom prst="rect">
                      <a:avLst/>
                    </a:prstGeom>
                    <a:noFill/>
                    <a:ln>
                      <a:noFill/>
                    </a:ln>
                  </pic:spPr>
                </pic:pic>
              </a:graphicData>
            </a:graphic>
          </wp:inline>
        </w:drawing>
      </w:r>
    </w:p>
    <w:p>
      <w:pPr>
        <w:pStyle w:val="4"/>
        <w:pageBreakBefore w:val="0"/>
        <w:widowControl w:val="0"/>
        <w:kinsoku/>
        <w:wordWrap/>
        <w:overflowPunct/>
        <w:topLinePunct w:val="0"/>
        <w:autoSpaceDE/>
        <w:autoSpaceDN/>
        <w:bidi w:val="0"/>
        <w:adjustRightInd/>
        <w:snapToGrid/>
        <w:spacing w:line="360" w:lineRule="auto"/>
        <w:ind w:left="0" w:leftChars="0" w:firstLine="0" w:firstLineChars="0"/>
        <w:textAlignment w:val="auto"/>
      </w:pPr>
      <w:bookmarkStart w:id="5" w:name="_Toc21939"/>
      <w:bookmarkStart w:id="6" w:name="_Toc21216"/>
      <w:r>
        <w:rPr>
          <w:rFonts w:hint="eastAsia"/>
          <w:lang w:val="en-US" w:eastAsia="zh-CN"/>
        </w:rPr>
        <w:t>2</w:t>
      </w:r>
      <w:r>
        <w:rPr>
          <w:rFonts w:hint="eastAsia"/>
        </w:rPr>
        <w:t>.</w:t>
      </w:r>
      <w:r>
        <w:rPr>
          <w:rFonts w:hint="eastAsia"/>
          <w:lang w:val="en-US" w:eastAsia="zh-CN"/>
        </w:rPr>
        <w:t>1.1</w:t>
      </w:r>
      <w:r>
        <w:rPr>
          <w:rFonts w:hint="eastAsia"/>
        </w:rPr>
        <w:t>手动</w:t>
      </w:r>
      <w:r>
        <w:rPr>
          <w:rFonts w:hint="eastAsia"/>
          <w:lang w:val="en-US" w:eastAsia="zh-CN"/>
        </w:rPr>
        <w:t>入场</w:t>
      </w:r>
      <w:bookmarkEnd w:id="5"/>
      <w:bookmarkEnd w:id="6"/>
    </w:p>
    <w:p>
      <w:pPr>
        <w:keepNext w:val="0"/>
        <w:keepLines w:val="0"/>
        <w:pageBreakBefore w:val="0"/>
        <w:widowControl w:val="0"/>
        <w:kinsoku/>
        <w:wordWrap/>
        <w:overflowPunct/>
        <w:topLinePunct w:val="0"/>
        <w:autoSpaceDE/>
        <w:autoSpaceDN/>
        <w:bidi w:val="0"/>
        <w:adjustRightInd/>
        <w:snapToGrid/>
        <w:spacing w:line="360" w:lineRule="auto"/>
        <w:ind w:left="-2" w:leftChars="-1" w:right="-269" w:rightChars="-112"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在首页右边选择入口车道</w:t>
      </w:r>
      <w:r>
        <w:rPr>
          <w:rFonts w:hint="eastAsia" w:ascii="宋体" w:hAnsi="宋体" w:eastAsia="宋体" w:cs="宋体"/>
          <w:sz w:val="24"/>
          <w:szCs w:val="24"/>
        </w:rPr>
        <w:t>点击手动</w:t>
      </w:r>
      <w:r>
        <w:rPr>
          <w:rFonts w:hint="eastAsia" w:ascii="宋体" w:hAnsi="宋体" w:eastAsia="宋体" w:cs="宋体"/>
          <w:sz w:val="24"/>
          <w:szCs w:val="24"/>
          <w:lang w:val="en-US" w:eastAsia="zh-CN"/>
        </w:rPr>
        <w:t>入场</w:t>
      </w:r>
      <w:r>
        <w:rPr>
          <w:rFonts w:hint="eastAsia" w:ascii="宋体" w:hAnsi="宋体" w:eastAsia="宋体" w:cs="宋体"/>
          <w:sz w:val="24"/>
          <w:szCs w:val="24"/>
        </w:rPr>
        <w:t>按钮，输入车牌号码，确认后手动开启道闸。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先在车牌号码界面输入完整的车牌号码，再从</w:t>
      </w:r>
      <w:r>
        <w:rPr>
          <w:rFonts w:hint="eastAsia" w:ascii="宋体" w:hAnsi="宋体" w:eastAsia="宋体" w:cs="宋体"/>
          <w:sz w:val="24"/>
          <w:szCs w:val="24"/>
          <w:lang w:val="en-US" w:eastAsia="zh-CN"/>
        </w:rPr>
        <w:t>车型</w:t>
      </w:r>
      <w:r>
        <w:rPr>
          <w:rFonts w:hint="eastAsia" w:ascii="宋体" w:hAnsi="宋体" w:eastAsia="宋体" w:cs="宋体"/>
          <w:sz w:val="24"/>
          <w:szCs w:val="24"/>
        </w:rPr>
        <w:t>选择</w:t>
      </w:r>
      <w:r>
        <w:rPr>
          <w:rFonts w:hint="eastAsia" w:ascii="宋体" w:hAnsi="宋体" w:eastAsia="宋体" w:cs="宋体"/>
          <w:sz w:val="24"/>
          <w:szCs w:val="24"/>
          <w:lang w:val="en-US" w:eastAsia="zh-CN"/>
        </w:rPr>
        <w:t>小型车、大型车还是其它</w:t>
      </w:r>
      <w:r>
        <w:rPr>
          <w:rFonts w:hint="eastAsia" w:ascii="宋体" w:hAnsi="宋体" w:eastAsia="宋体" w:cs="宋体"/>
          <w:sz w:val="24"/>
          <w:szCs w:val="24"/>
        </w:rPr>
        <w:t>。</w:t>
      </w:r>
      <w:r>
        <w:rPr>
          <w:rFonts w:hint="eastAsia" w:ascii="宋体" w:hAnsi="宋体" w:eastAsia="宋体" w:cs="宋体"/>
          <w:sz w:val="24"/>
          <w:szCs w:val="24"/>
          <w:lang w:val="en-US" w:eastAsia="zh-CN"/>
        </w:rPr>
        <w:t>最后选择</w:t>
      </w:r>
      <w:r>
        <w:rPr>
          <w:rFonts w:hint="eastAsia" w:ascii="宋体" w:hAnsi="宋体" w:eastAsia="宋体" w:cs="宋体"/>
          <w:sz w:val="24"/>
          <w:szCs w:val="24"/>
        </w:rPr>
        <w:t>手动开闸的原因。然后，再点击</w:t>
      </w:r>
      <w:r>
        <w:rPr>
          <w:rFonts w:hint="eastAsia" w:ascii="宋体" w:hAnsi="宋体" w:eastAsia="宋体" w:cs="宋体"/>
          <w:sz w:val="24"/>
          <w:szCs w:val="24"/>
          <w:lang w:val="en-US" w:eastAsia="zh-CN"/>
        </w:rPr>
        <w:t>确定</w:t>
      </w:r>
      <w:r>
        <w:rPr>
          <w:rFonts w:hint="eastAsia" w:ascii="宋体" w:hAnsi="宋体" w:eastAsia="宋体" w:cs="宋体"/>
          <w:sz w:val="24"/>
          <w:szCs w:val="24"/>
        </w:rPr>
        <w:t>开闸。</w:t>
      </w:r>
    </w:p>
    <w:p>
      <w:pPr>
        <w:keepNext w:val="0"/>
        <w:keepLines w:val="0"/>
        <w:pageBreakBefore w:val="0"/>
        <w:widowControl w:val="0"/>
        <w:kinsoku/>
        <w:wordWrap/>
        <w:overflowPunct/>
        <w:topLinePunct w:val="0"/>
        <w:autoSpaceDE/>
        <w:autoSpaceDN/>
        <w:bidi w:val="0"/>
        <w:adjustRightInd/>
        <w:snapToGrid/>
        <w:spacing w:line="360" w:lineRule="auto"/>
        <w:ind w:left="-2" w:leftChars="-1" w:right="-269" w:rightChars="-112"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一般用于解决特殊车辆（包括识别不到车牌的车辆、有车牌号没上牌的车辆）进出停车场受阻或识别设备故障无法识别导致车辆入场受阻的情况。</w:t>
      </w:r>
    </w:p>
    <w:p>
      <w:pPr>
        <w:pageBreakBefore w:val="0"/>
        <w:widowControl w:val="0"/>
        <w:kinsoku/>
        <w:wordWrap/>
        <w:overflowPunct/>
        <w:topLinePunct w:val="0"/>
        <w:autoSpaceDE/>
        <w:autoSpaceDN/>
        <w:bidi w:val="0"/>
        <w:adjustRightInd/>
        <w:snapToGrid/>
        <w:spacing w:line="360" w:lineRule="auto"/>
        <w:ind w:right="-269" w:rightChars="-112" w:firstLine="480" w:firstLineChars="200"/>
        <w:jc w:val="center"/>
        <w:textAlignment w:val="auto"/>
        <w:rPr>
          <w:color w:val="FF0000"/>
          <w:sz w:val="21"/>
          <w:szCs w:val="21"/>
        </w:rPr>
      </w:pPr>
      <w:r>
        <w:drawing>
          <wp:inline distT="0" distB="0" distL="114300" distR="114300">
            <wp:extent cx="5268595" cy="3945255"/>
            <wp:effectExtent l="0" t="0" r="8255" b="1714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12"/>
                    <a:stretch>
                      <a:fillRect/>
                    </a:stretch>
                  </pic:blipFill>
                  <pic:spPr>
                    <a:xfrm>
                      <a:off x="0" y="0"/>
                      <a:ext cx="5268595" cy="394525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eastAsia"/>
          <w:lang w:val="en-US" w:eastAsia="zh-CN"/>
        </w:rPr>
      </w:pPr>
      <w:r>
        <w:rPr>
          <w:rFonts w:hint="eastAsia"/>
          <w:lang w:val="en-US" w:eastAsia="zh-CN"/>
        </w:rPr>
        <w:t>图2.1.1 手动入场</w:t>
      </w:r>
    </w:p>
    <w:p>
      <w:pPr>
        <w:pStyle w:val="4"/>
        <w:pageBreakBefore w:val="0"/>
        <w:widowControl w:val="0"/>
        <w:kinsoku/>
        <w:wordWrap/>
        <w:overflowPunct/>
        <w:topLinePunct w:val="0"/>
        <w:autoSpaceDE/>
        <w:autoSpaceDN/>
        <w:bidi w:val="0"/>
        <w:adjustRightInd/>
        <w:snapToGrid/>
        <w:spacing w:line="360" w:lineRule="auto"/>
        <w:textAlignment w:val="auto"/>
      </w:pPr>
      <w:bookmarkStart w:id="7" w:name="_Toc19074"/>
      <w:r>
        <w:rPr>
          <w:rFonts w:hint="eastAsia"/>
          <w:lang w:val="en-US" w:eastAsia="zh-CN"/>
        </w:rPr>
        <w:t>2</w:t>
      </w:r>
      <w:r>
        <w:rPr>
          <w:rFonts w:hint="eastAsia"/>
        </w:rPr>
        <w:t>.</w:t>
      </w:r>
      <w:r>
        <w:rPr>
          <w:rFonts w:hint="eastAsia"/>
          <w:lang w:val="en-US" w:eastAsia="zh-CN"/>
        </w:rPr>
        <w:t>1.2</w:t>
      </w:r>
      <w:r>
        <w:rPr>
          <w:rFonts w:hint="eastAsia"/>
        </w:rPr>
        <w:t>手动</w:t>
      </w:r>
      <w:r>
        <w:rPr>
          <w:rFonts w:hint="eastAsia"/>
          <w:lang w:val="en-US" w:eastAsia="zh-CN"/>
        </w:rPr>
        <w:t>出场</w:t>
      </w:r>
      <w:bookmarkEnd w:id="7"/>
    </w:p>
    <w:p>
      <w:pPr>
        <w:pageBreakBefore w:val="0"/>
        <w:widowControl w:val="0"/>
        <w:kinsoku/>
        <w:wordWrap/>
        <w:overflowPunct/>
        <w:topLinePunct w:val="0"/>
        <w:autoSpaceDE/>
        <w:autoSpaceDN/>
        <w:bidi w:val="0"/>
        <w:adjustRightInd/>
        <w:snapToGrid/>
        <w:spacing w:line="360" w:lineRule="auto"/>
        <w:ind w:right="-269" w:rightChars="-112"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在首页右边选择出口车道后</w:t>
      </w:r>
      <w:r>
        <w:rPr>
          <w:rFonts w:hint="eastAsia" w:ascii="宋体" w:hAnsi="宋体" w:eastAsia="宋体" w:cs="宋体"/>
          <w:sz w:val="24"/>
          <w:szCs w:val="24"/>
        </w:rPr>
        <w:t>点击手动出车按钮。</w:t>
      </w:r>
      <w:r>
        <w:rPr>
          <w:rFonts w:hint="eastAsia" w:ascii="宋体" w:hAnsi="宋体" w:eastAsia="宋体" w:cs="宋体"/>
          <w:sz w:val="24"/>
          <w:szCs w:val="24"/>
          <w:lang w:val="en-US" w:eastAsia="zh-CN"/>
        </w:rPr>
        <w:t>弹出手动出场</w:t>
      </w:r>
      <w:r>
        <w:rPr>
          <w:rFonts w:hint="eastAsia" w:ascii="宋体" w:hAnsi="宋体" w:eastAsia="宋体" w:cs="宋体"/>
          <w:sz w:val="24"/>
          <w:szCs w:val="24"/>
        </w:rPr>
        <w:t>框，输入车牌</w:t>
      </w:r>
      <w:r>
        <w:rPr>
          <w:rFonts w:hint="eastAsia" w:ascii="宋体" w:hAnsi="宋体" w:eastAsia="宋体" w:cs="宋体"/>
          <w:sz w:val="24"/>
          <w:szCs w:val="24"/>
          <w:lang w:val="en-US" w:eastAsia="zh-CN"/>
        </w:rPr>
        <w:t>后，选择车型和开闸原因</w:t>
      </w:r>
      <w:r>
        <w:rPr>
          <w:rFonts w:hint="eastAsia" w:ascii="宋体" w:hAnsi="宋体" w:eastAsia="宋体" w:cs="宋体"/>
          <w:sz w:val="24"/>
          <w:szCs w:val="24"/>
        </w:rPr>
        <w:t>。选中后，弹出收费框，确认收费出场。</w:t>
      </w:r>
    </w:p>
    <w:p>
      <w:pPr>
        <w:pageBreakBefore w:val="0"/>
        <w:widowControl w:val="0"/>
        <w:kinsoku/>
        <w:wordWrap/>
        <w:overflowPunct/>
        <w:topLinePunct w:val="0"/>
        <w:autoSpaceDE/>
        <w:autoSpaceDN/>
        <w:bidi w:val="0"/>
        <w:adjustRightInd/>
        <w:snapToGrid/>
        <w:spacing w:line="360" w:lineRule="auto"/>
        <w:ind w:right="-269" w:rightChars="-112"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若没有场内记录，则会跳出查询，可根据车牌号码查询、匹配场内车。</w:t>
      </w:r>
    </w:p>
    <w:p>
      <w:pPr>
        <w:pageBreakBefore w:val="0"/>
        <w:widowControl w:val="0"/>
        <w:kinsoku/>
        <w:wordWrap/>
        <w:overflowPunct/>
        <w:topLinePunct w:val="0"/>
        <w:autoSpaceDE/>
        <w:autoSpaceDN/>
        <w:bidi w:val="0"/>
        <w:adjustRightInd/>
        <w:snapToGrid/>
        <w:spacing w:line="360" w:lineRule="auto"/>
        <w:ind w:left="-2" w:leftChars="-1" w:right="-269" w:rightChars="-112" w:firstLine="480" w:firstLineChars="200"/>
        <w:jc w:val="center"/>
        <w:textAlignment w:val="auto"/>
        <w:rPr>
          <w:sz w:val="21"/>
          <w:szCs w:val="21"/>
        </w:rPr>
      </w:pPr>
      <w:r>
        <w:drawing>
          <wp:inline distT="0" distB="0" distL="114300" distR="114300">
            <wp:extent cx="5270500" cy="3670935"/>
            <wp:effectExtent l="0" t="0" r="6350" b="571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3"/>
                    <a:stretch>
                      <a:fillRect/>
                    </a:stretch>
                  </pic:blipFill>
                  <pic:spPr>
                    <a:xfrm>
                      <a:off x="0" y="0"/>
                      <a:ext cx="5270500" cy="367093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lang w:val="en-US" w:eastAsia="zh-CN"/>
        </w:rPr>
      </w:pPr>
      <w:r>
        <w:rPr>
          <w:rFonts w:hint="eastAsia"/>
          <w:lang w:val="en-US" w:eastAsia="zh-CN"/>
        </w:rPr>
        <w:t>图2.1.2-1 手动出场</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pPr>
      <w:r>
        <w:drawing>
          <wp:inline distT="0" distB="0" distL="114300" distR="114300">
            <wp:extent cx="5256530" cy="2494915"/>
            <wp:effectExtent l="0" t="0" r="1270"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256530" cy="249491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default"/>
          <w:lang w:val="en-US" w:eastAsia="zh-CN"/>
        </w:rPr>
      </w:pPr>
      <w:r>
        <w:rPr>
          <w:rFonts w:hint="eastAsia"/>
          <w:lang w:val="en-US" w:eastAsia="zh-CN"/>
        </w:rPr>
        <w:t>图2.1.2-2 匹配场内车界面</w:t>
      </w:r>
    </w:p>
    <w:p>
      <w:pPr>
        <w:pStyle w:val="4"/>
        <w:pageBreakBefore w:val="0"/>
        <w:widowControl w:val="0"/>
        <w:kinsoku/>
        <w:wordWrap/>
        <w:overflowPunct/>
        <w:topLinePunct w:val="0"/>
        <w:autoSpaceDE/>
        <w:autoSpaceDN/>
        <w:bidi w:val="0"/>
        <w:adjustRightInd/>
        <w:snapToGrid/>
        <w:spacing w:before="0" w:line="360" w:lineRule="auto"/>
        <w:ind w:left="0" w:firstLine="0" w:firstLineChars="0"/>
        <w:textAlignment w:val="auto"/>
        <w:rPr>
          <w:rFonts w:hint="eastAsia"/>
          <w:lang w:val="en-US" w:eastAsia="zh-CN"/>
        </w:rPr>
      </w:pPr>
      <w:bookmarkStart w:id="8" w:name="_Toc28866"/>
      <w:r>
        <w:rPr>
          <w:rFonts w:hint="eastAsia"/>
          <w:lang w:val="en-US" w:eastAsia="zh-CN"/>
        </w:rPr>
        <w:t>2</w:t>
      </w:r>
      <w:r>
        <w:rPr>
          <w:rFonts w:hint="eastAsia"/>
        </w:rPr>
        <w:t>.</w:t>
      </w:r>
      <w:r>
        <w:rPr>
          <w:rFonts w:hint="eastAsia"/>
          <w:lang w:val="en-US" w:eastAsia="zh-CN"/>
        </w:rPr>
        <w:t>1.3计费明细</w:t>
      </w:r>
      <w:bookmarkEnd w:id="8"/>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在计费管理中计费模板选择分段计费，且开启滚动开关。车辆出场时，岗亭端会显示计费明细。</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960" cy="4252595"/>
            <wp:effectExtent l="0" t="0" r="889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7960" cy="425259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adjustRightInd/>
        <w:snapToGrid/>
        <w:spacing w:line="360" w:lineRule="auto"/>
        <w:textAlignment w:val="auto"/>
        <w:rPr>
          <w:rFonts w:hint="eastAsia" w:eastAsia="宋体"/>
          <w:lang w:val="en-US" w:eastAsia="zh-CN"/>
        </w:rPr>
      </w:pPr>
      <w:r>
        <w:rPr>
          <w:rFonts w:hint="eastAsia" w:eastAsia="宋体"/>
          <w:lang w:val="en-US" w:eastAsia="zh-CN"/>
        </w:rPr>
        <w:drawing>
          <wp:inline distT="0" distB="0" distL="114300" distR="114300">
            <wp:extent cx="5272405" cy="2672080"/>
            <wp:effectExtent l="0" t="0" r="4445" b="13970"/>
            <wp:docPr id="3" name="图片 3" descr="453C359C-DB9C-40d4-960A-CA758D2BE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53C359C-DB9C-40d4-960A-CA758D2BEE7B"/>
                    <pic:cNvPicPr>
                      <a:picLocks noChangeAspect="1"/>
                    </pic:cNvPicPr>
                  </pic:nvPicPr>
                  <pic:blipFill>
                    <a:blip r:embed="rId16"/>
                    <a:stretch>
                      <a:fillRect/>
                    </a:stretch>
                  </pic:blipFill>
                  <pic:spPr>
                    <a:xfrm>
                      <a:off x="0" y="0"/>
                      <a:ext cx="5272405" cy="267208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图2.1.3 计费明细</w:t>
      </w:r>
    </w:p>
    <w:p>
      <w:pPr>
        <w:pStyle w:val="4"/>
        <w:pageBreakBefore w:val="0"/>
        <w:widowControl w:val="0"/>
        <w:kinsoku/>
        <w:wordWrap/>
        <w:overflowPunct/>
        <w:topLinePunct w:val="0"/>
        <w:autoSpaceDE/>
        <w:autoSpaceDN/>
        <w:bidi w:val="0"/>
        <w:adjustRightInd/>
        <w:snapToGrid/>
        <w:spacing w:line="360" w:lineRule="auto"/>
        <w:textAlignment w:val="auto"/>
        <w:rPr>
          <w:rFonts w:hint="default"/>
          <w:lang w:val="en-US"/>
        </w:rPr>
      </w:pPr>
      <w:bookmarkStart w:id="9" w:name="_Toc18922"/>
      <w:r>
        <w:rPr>
          <w:rFonts w:hint="eastAsia"/>
          <w:lang w:val="en-US" w:eastAsia="zh-CN"/>
        </w:rPr>
        <w:t>2</w:t>
      </w:r>
      <w:r>
        <w:rPr>
          <w:rFonts w:hint="eastAsia"/>
        </w:rPr>
        <w:t>.</w:t>
      </w:r>
      <w:r>
        <w:rPr>
          <w:rFonts w:hint="eastAsia"/>
          <w:lang w:val="en-US" w:eastAsia="zh-CN"/>
        </w:rPr>
        <w:t>1.4免费开闸</w:t>
      </w:r>
      <w:bookmarkEnd w:id="9"/>
    </w:p>
    <w:p>
      <w:pPr>
        <w:pageBreakBefore w:val="0"/>
        <w:widowControl w:val="0"/>
        <w:kinsoku/>
        <w:wordWrap/>
        <w:overflowPunct/>
        <w:topLinePunct w:val="0"/>
        <w:autoSpaceDE/>
        <w:autoSpaceDN/>
        <w:bidi w:val="0"/>
        <w:adjustRightInd/>
        <w:snapToGrid/>
        <w:spacing w:line="360" w:lineRule="auto"/>
        <w:ind w:right="-269" w:rightChars="-112" w:firstLine="480" w:firstLineChars="200"/>
        <w:jc w:val="both"/>
        <w:textAlignment w:val="auto"/>
        <w:rPr>
          <w:rFonts w:hint="default" w:eastAsia="宋体"/>
          <w:sz w:val="21"/>
          <w:szCs w:val="21"/>
          <w:lang w:val="en-US" w:eastAsia="zh-CN"/>
        </w:rPr>
      </w:pPr>
      <w:r>
        <w:rPr>
          <w:rFonts w:hint="eastAsia" w:ascii="宋体" w:hAnsi="宋体" w:cs="宋体"/>
          <w:sz w:val="24"/>
          <w:szCs w:val="24"/>
          <w:lang w:val="en-US" w:eastAsia="zh-CN"/>
        </w:rPr>
        <w:t>当车辆存在充电业务费用时，在岗亭处进行免费开闸，会提示让车主先缴纳充电业务费用。免费放行只能免停车费用，由于车辆出场后查询不到充电业务费用，所以免费放行必须得先缴完充电业务费用，才能免费开闸放行。</w:t>
      </w:r>
    </w:p>
    <w:p>
      <w:pPr>
        <w:pageBreakBefore w:val="0"/>
        <w:widowControl w:val="0"/>
        <w:numPr>
          <w:ilvl w:val="0"/>
          <w:numId w:val="0"/>
        </w:numPr>
        <w:kinsoku/>
        <w:wordWrap/>
        <w:overflowPunct/>
        <w:topLinePunct w:val="0"/>
        <w:autoSpaceDE/>
        <w:autoSpaceDN/>
        <w:bidi w:val="0"/>
        <w:adjustRightInd/>
        <w:snapToGrid/>
        <w:spacing w:line="360" w:lineRule="auto"/>
        <w:textAlignment w:val="auto"/>
        <w:outlineLvl w:val="9"/>
      </w:pPr>
      <w:r>
        <w:drawing>
          <wp:inline distT="0" distB="0" distL="114300" distR="114300">
            <wp:extent cx="5272405" cy="2500630"/>
            <wp:effectExtent l="0" t="0" r="4445" b="1397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5272405" cy="250063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eastAsia"/>
          <w:lang w:val="en-US" w:eastAsia="zh-CN"/>
        </w:rPr>
      </w:pPr>
      <w:r>
        <w:rPr>
          <w:rFonts w:hint="eastAsia" w:ascii="宋体" w:hAnsi="宋体" w:eastAsia="宋体" w:cs="宋体"/>
          <w:sz w:val="24"/>
          <w:szCs w:val="24"/>
          <w:lang w:val="en-US" w:eastAsia="zh-CN"/>
        </w:rPr>
        <w:t>图2.1.</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免费开闸</w:t>
      </w:r>
    </w:p>
    <w:p>
      <w:pPr>
        <w:pStyle w:val="4"/>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0" w:name="_Toc3307"/>
      <w:r>
        <w:rPr>
          <w:rFonts w:hint="eastAsia"/>
          <w:lang w:val="en-US" w:eastAsia="zh-CN"/>
        </w:rPr>
        <w:t>2</w:t>
      </w:r>
      <w:r>
        <w:rPr>
          <w:rFonts w:hint="eastAsia"/>
        </w:rPr>
        <w:t>.</w:t>
      </w:r>
      <w:r>
        <w:rPr>
          <w:rFonts w:hint="eastAsia"/>
          <w:lang w:val="en-US" w:eastAsia="zh-CN"/>
        </w:rPr>
        <w:t>1.5重新播报语音</w:t>
      </w:r>
      <w:bookmarkEnd w:id="10"/>
    </w:p>
    <w:p>
      <w:pPr>
        <w:ind w:firstLine="420" w:firstLineChars="0"/>
        <w:rPr>
          <w:rFonts w:ascii="Arial" w:hAnsi="Arial" w:eastAsia="Arial" w:cs="Arial"/>
          <w:i w:val="0"/>
          <w:iCs w:val="0"/>
          <w:caps w:val="0"/>
          <w:color w:val="333333"/>
          <w:spacing w:val="0"/>
          <w:sz w:val="24"/>
          <w:szCs w:val="24"/>
        </w:rPr>
      </w:pPr>
      <w:r>
        <w:rPr>
          <w:rFonts w:ascii="Arial" w:hAnsi="Arial" w:eastAsia="Arial" w:cs="Arial"/>
          <w:i w:val="0"/>
          <w:iCs w:val="0"/>
          <w:caps w:val="0"/>
          <w:color w:val="333333"/>
          <w:spacing w:val="0"/>
          <w:sz w:val="24"/>
          <w:szCs w:val="24"/>
        </w:rPr>
        <w:t>点击后将针对该车道当前场景语音重新播报一次</w:t>
      </w:r>
      <w:r>
        <w:rPr>
          <w:rFonts w:hint="eastAsia" w:ascii="Arial" w:hAnsi="Arial" w:cs="Arial"/>
          <w:i w:val="0"/>
          <w:iCs w:val="0"/>
          <w:caps w:val="0"/>
          <w:color w:val="333333"/>
          <w:spacing w:val="0"/>
          <w:sz w:val="24"/>
          <w:szCs w:val="24"/>
          <w:lang w:eastAsia="zh-CN"/>
        </w:rPr>
        <w:t>，</w:t>
      </w:r>
      <w:r>
        <w:rPr>
          <w:rFonts w:ascii="Arial" w:hAnsi="Arial" w:eastAsia="Arial" w:cs="Arial"/>
          <w:i w:val="0"/>
          <w:iCs w:val="0"/>
          <w:caps w:val="0"/>
          <w:color w:val="333333"/>
          <w:spacing w:val="0"/>
          <w:sz w:val="24"/>
          <w:szCs w:val="24"/>
        </w:rPr>
        <w:t>需要多次播报就多次点击。</w:t>
      </w:r>
    </w:p>
    <w:p>
      <w:r>
        <w:drawing>
          <wp:inline distT="0" distB="0" distL="114300" distR="114300">
            <wp:extent cx="5271135" cy="2453005"/>
            <wp:effectExtent l="0" t="0" r="5715" b="44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5271135" cy="245300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eastAsia" w:ascii="宋体" w:hAnsi="宋体" w:cs="宋体"/>
          <w:sz w:val="24"/>
          <w:szCs w:val="24"/>
          <w:lang w:val="en-US" w:eastAsia="zh-CN"/>
        </w:rPr>
      </w:pPr>
      <w:r>
        <w:rPr>
          <w:rFonts w:hint="eastAsia" w:ascii="宋体" w:hAnsi="宋体" w:eastAsia="宋体" w:cs="宋体"/>
          <w:sz w:val="24"/>
          <w:szCs w:val="24"/>
          <w:lang w:val="en-US" w:eastAsia="zh-CN"/>
        </w:rPr>
        <w:t>图2.1.</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重新播报语音</w:t>
      </w:r>
    </w:p>
    <w:p>
      <w:pPr>
        <w:pStyle w:val="4"/>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1" w:name="_Toc485"/>
      <w:r>
        <w:rPr>
          <w:rFonts w:hint="eastAsia"/>
          <w:lang w:val="en-US" w:eastAsia="zh-CN"/>
        </w:rPr>
        <w:t>2</w:t>
      </w:r>
      <w:r>
        <w:rPr>
          <w:rFonts w:hint="eastAsia"/>
        </w:rPr>
        <w:t>.</w:t>
      </w:r>
      <w:r>
        <w:rPr>
          <w:rFonts w:hint="eastAsia"/>
          <w:lang w:val="en-US" w:eastAsia="zh-CN"/>
        </w:rPr>
        <w:t>1.6纸质优惠券</w:t>
      </w:r>
      <w:bookmarkEnd w:id="11"/>
    </w:p>
    <w:p>
      <w:pPr>
        <w:ind w:firstLine="480" w:firstLineChars="200"/>
        <w:rPr>
          <w:rFonts w:hint="eastAsia" w:ascii="Arial" w:hAnsi="Arial" w:cs="Arial"/>
          <w:i w:val="0"/>
          <w:iCs w:val="0"/>
          <w:caps w:val="0"/>
          <w:color w:val="333333"/>
          <w:spacing w:val="0"/>
          <w:sz w:val="24"/>
          <w:szCs w:val="24"/>
          <w:lang w:val="en-US" w:eastAsia="zh-CN"/>
        </w:rPr>
      </w:pPr>
      <w:r>
        <w:rPr>
          <w:rFonts w:hint="eastAsia" w:ascii="Arial" w:hAnsi="Arial" w:cs="Arial"/>
          <w:i w:val="0"/>
          <w:iCs w:val="0"/>
          <w:caps w:val="0"/>
          <w:color w:val="333333"/>
          <w:spacing w:val="0"/>
          <w:sz w:val="24"/>
          <w:szCs w:val="24"/>
          <w:lang w:val="en-US" w:eastAsia="zh-CN"/>
        </w:rPr>
        <w:t>出口收费时，可点击纸质优惠券，弹出纸质优惠券录入窗口，支持扫描枪录入和人工输入。</w:t>
      </w:r>
    </w:p>
    <w:p>
      <w:pPr>
        <w:rPr>
          <w:rFonts w:hint="eastAsia" w:ascii="Arial" w:hAnsi="Arial" w:cs="Arial"/>
          <w:i w:val="0"/>
          <w:iCs w:val="0"/>
          <w:caps w:val="0"/>
          <w:color w:val="333333"/>
          <w:spacing w:val="0"/>
          <w:sz w:val="24"/>
          <w:szCs w:val="24"/>
          <w:lang w:val="en-US" w:eastAsia="zh-CN"/>
        </w:rPr>
      </w:pPr>
      <w:r>
        <w:rPr>
          <w:rFonts w:hint="eastAsia" w:asciiTheme="minorEastAsia" w:hAnsiTheme="minorEastAsia" w:eastAsiaTheme="minorEastAsia" w:cstheme="minorEastAsia"/>
          <w:color w:val="FF0000"/>
          <w:sz w:val="24"/>
          <w:szCs w:val="24"/>
          <w:lang w:val="en-US" w:eastAsia="zh-CN"/>
        </w:rPr>
        <w:t>注：扫描枪需客户自行购买，已支持阿尔玛无线二维条码扫描器，产品型号DW1906-HD（不支持串口协议）</w:t>
      </w:r>
      <w:bookmarkStart w:id="27" w:name="_GoBack"/>
      <w:bookmarkEnd w:id="27"/>
    </w:p>
    <w:p>
      <w:r>
        <w:drawing>
          <wp:inline distT="0" distB="0" distL="114300" distR="114300">
            <wp:extent cx="5261610" cy="2422525"/>
            <wp:effectExtent l="0" t="0" r="15240" b="158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stretch>
                      <a:fillRect/>
                    </a:stretch>
                  </pic:blipFill>
                  <pic:spPr>
                    <a:xfrm>
                      <a:off x="0" y="0"/>
                      <a:ext cx="5261610" cy="242252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default" w:ascii="宋体" w:hAnsi="宋体" w:cs="宋体"/>
          <w:sz w:val="24"/>
          <w:szCs w:val="24"/>
          <w:lang w:val="en-US" w:eastAsia="zh-CN"/>
        </w:rPr>
      </w:pPr>
      <w:r>
        <w:rPr>
          <w:rFonts w:hint="eastAsia" w:ascii="宋体" w:hAnsi="宋体" w:eastAsia="宋体" w:cs="宋体"/>
          <w:sz w:val="24"/>
          <w:szCs w:val="24"/>
          <w:lang w:val="en-US" w:eastAsia="zh-CN"/>
        </w:rPr>
        <w:t>图2.1.</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纸质优惠券</w:t>
      </w:r>
    </w:p>
    <w:p>
      <w:pPr>
        <w:rPr>
          <w:rFonts w:hint="default"/>
          <w:lang w:val="en-US" w:eastAsia="zh-CN"/>
        </w:rPr>
      </w:pPr>
    </w:p>
    <w:p>
      <w:pPr>
        <w:pStyle w:val="4"/>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2" w:name="_Toc11441"/>
      <w:r>
        <w:rPr>
          <w:rFonts w:hint="eastAsia"/>
          <w:lang w:val="en-US" w:eastAsia="zh-CN"/>
        </w:rPr>
        <w:t>2</w:t>
      </w:r>
      <w:r>
        <w:rPr>
          <w:rFonts w:hint="eastAsia"/>
        </w:rPr>
        <w:t>.</w:t>
      </w:r>
      <w:r>
        <w:rPr>
          <w:rFonts w:hint="eastAsia"/>
          <w:lang w:val="en-US" w:eastAsia="zh-CN"/>
        </w:rPr>
        <w:t>1.7疑似云支付开闸</w:t>
      </w:r>
      <w:bookmarkEnd w:id="12"/>
    </w:p>
    <w:p>
      <w:pPr>
        <w:ind w:firstLine="480" w:firstLineChars="200"/>
        <w:rPr>
          <w:rFonts w:hint="eastAsia"/>
          <w:lang w:val="en-US" w:eastAsia="zh-CN"/>
        </w:rPr>
      </w:pPr>
      <w:r>
        <w:rPr>
          <w:rFonts w:hint="eastAsia"/>
          <w:lang w:val="en-US" w:eastAsia="zh-CN"/>
        </w:rPr>
        <w:t>车主在完成线上支付后数据没有下发到系统，现场通过看到车主支付信息，可在岗亭选择“疑似云支付开闸”进行开闸放行。</w:t>
      </w:r>
    </w:p>
    <w:p>
      <w:r>
        <w:drawing>
          <wp:inline distT="0" distB="0" distL="114300" distR="114300">
            <wp:extent cx="5259070" cy="2456180"/>
            <wp:effectExtent l="0" t="0" r="17780" b="12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5259070" cy="2456180"/>
                    </a:xfrm>
                    <a:prstGeom prst="rect">
                      <a:avLst/>
                    </a:prstGeom>
                    <a:noFill/>
                    <a:ln>
                      <a:noFill/>
                    </a:ln>
                  </pic:spPr>
                </pic:pic>
              </a:graphicData>
            </a:graphic>
          </wp:inline>
        </w:drawing>
      </w:r>
    </w:p>
    <w:p>
      <w:pPr>
        <w:jc w:val="center"/>
        <w:rPr>
          <w:rFonts w:hint="default"/>
          <w:lang w:val="en-US" w:eastAsia="zh-CN"/>
        </w:rPr>
      </w:pPr>
      <w:r>
        <w:rPr>
          <w:rFonts w:hint="eastAsia" w:ascii="宋体" w:hAnsi="宋体" w:eastAsia="宋体" w:cs="宋体"/>
          <w:sz w:val="24"/>
          <w:szCs w:val="24"/>
          <w:lang w:val="en-US" w:eastAsia="zh-CN"/>
        </w:rPr>
        <w:t>图2.1.</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疑似云支付开闸</w:t>
      </w:r>
    </w:p>
    <w:p>
      <w:pPr>
        <w:pStyle w:val="3"/>
        <w:bidi w:val="0"/>
        <w:rPr>
          <w:rFonts w:hint="eastAsia"/>
          <w:lang w:val="en-US" w:eastAsia="zh-CN"/>
        </w:rPr>
      </w:pPr>
      <w:bookmarkStart w:id="13" w:name="_Toc1045"/>
      <w:r>
        <w:rPr>
          <w:rFonts w:hint="eastAsia"/>
          <w:lang w:val="en-US" w:eastAsia="zh-CN"/>
        </w:rPr>
        <w:t>2.2场内车查询</w:t>
      </w:r>
      <w:bookmarkEnd w:id="13"/>
    </w:p>
    <w:p>
      <w:pPr>
        <w:pageBreakBefore w:val="0"/>
        <w:widowControl w:val="0"/>
        <w:kinsoku/>
        <w:wordWrap/>
        <w:overflowPunct/>
        <w:topLinePunct w:val="0"/>
        <w:autoSpaceDE/>
        <w:autoSpaceDN/>
        <w:bidi w:val="0"/>
        <w:adjustRightInd/>
        <w:snapToGrid/>
        <w:spacing w:line="360" w:lineRule="auto"/>
        <w:ind w:right="-269" w:rightChars="-112"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1、可以按凭证号、凭证类别、车场名称、车牌号码、操作员、入场时间和计费类型等条件进行查询。选择好后，点击查询。</w:t>
      </w:r>
    </w:p>
    <w:p>
      <w:pPr>
        <w:pageBreakBefore w:val="0"/>
        <w:widowControl w:val="0"/>
        <w:kinsoku/>
        <w:wordWrap/>
        <w:overflowPunct/>
        <w:topLinePunct w:val="0"/>
        <w:autoSpaceDE/>
        <w:autoSpaceDN/>
        <w:bidi w:val="0"/>
        <w:adjustRightInd/>
        <w:snapToGrid/>
        <w:spacing w:line="360" w:lineRule="auto"/>
        <w:ind w:right="-269" w:rightChars="-112"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2、用户角色开通修正车牌、查看权限后，用户可对场内车进行操作</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5261610" cy="1440180"/>
            <wp:effectExtent l="0" t="0" r="15240" b="762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1"/>
                    <a:stretch>
                      <a:fillRect/>
                    </a:stretch>
                  </pic:blipFill>
                  <pic:spPr>
                    <a:xfrm>
                      <a:off x="0" y="0"/>
                      <a:ext cx="5261610" cy="14401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图2.2场内车查询界面</w:t>
      </w:r>
    </w:p>
    <w:p>
      <w:pPr>
        <w:pStyle w:val="3"/>
        <w:bidi w:val="0"/>
        <w:rPr>
          <w:rFonts w:hint="eastAsia"/>
          <w:lang w:val="en-US" w:eastAsia="zh-CN"/>
        </w:rPr>
      </w:pPr>
      <w:bookmarkStart w:id="14" w:name="_Toc22467"/>
      <w:r>
        <w:rPr>
          <w:rFonts w:hint="eastAsia"/>
          <w:lang w:val="en-US" w:eastAsia="zh-CN"/>
        </w:rPr>
        <w:t>2.3长租车查询</w:t>
      </w:r>
      <w:bookmarkEnd w:id="14"/>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1、创建长租车后，长租车查询页面会同步用户信息。</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2、可以按车场名称、用户姓名、手机号码、套餐名称、凭证号、凭证类别、车牌号码进行查询。选择好后，点击查询。</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lang w:val="en-US" w:eastAsia="zh-CN"/>
        </w:rPr>
      </w:pPr>
      <w:r>
        <w:drawing>
          <wp:inline distT="0" distB="0" distL="114300" distR="114300">
            <wp:extent cx="5264150" cy="2556510"/>
            <wp:effectExtent l="0" t="0" r="12700" b="1524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2"/>
                    <a:stretch>
                      <a:fillRect/>
                    </a:stretch>
                  </pic:blipFill>
                  <pic:spPr>
                    <a:xfrm>
                      <a:off x="0" y="0"/>
                      <a:ext cx="5264150" cy="255651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图2.3长租车查询界面</w:t>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default"/>
          <w:lang w:val="en-US" w:eastAsia="zh-CN"/>
        </w:rPr>
      </w:pPr>
    </w:p>
    <w:p>
      <w:pPr>
        <w:pStyle w:val="3"/>
        <w:bidi w:val="0"/>
        <w:rPr>
          <w:rFonts w:hint="eastAsia"/>
          <w:lang w:val="en-US" w:eastAsia="zh-CN"/>
        </w:rPr>
      </w:pPr>
      <w:bookmarkStart w:id="15" w:name="_Toc27540"/>
      <w:r>
        <w:rPr>
          <w:rFonts w:hint="eastAsia"/>
          <w:lang w:val="en-US" w:eastAsia="zh-CN"/>
        </w:rPr>
        <w:t>2.4出场报表</w:t>
      </w:r>
      <w:bookmarkEnd w:id="15"/>
    </w:p>
    <w:p>
      <w:pPr>
        <w:pageBreakBefore w:val="0"/>
        <w:widowControl w:val="0"/>
        <w:kinsoku/>
        <w:wordWrap/>
        <w:overflowPunct/>
        <w:topLinePunct w:val="0"/>
        <w:autoSpaceDE/>
        <w:autoSpaceDN/>
        <w:bidi w:val="0"/>
        <w:adjustRightInd/>
        <w:snapToGrid/>
        <w:spacing w:line="360" w:lineRule="auto"/>
        <w:ind w:right="-269" w:rightChars="-112"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可以按凭证号、凭证类别、车场名称、车牌号码、操作员、入场时间、出场时间和计费类型等条件进行查询。选择好后，点击查询。</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5269865" cy="2573020"/>
            <wp:effectExtent l="0" t="0" r="6985" b="1778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3"/>
                    <a:stretch>
                      <a:fillRect/>
                    </a:stretch>
                  </pic:blipFill>
                  <pic:spPr>
                    <a:xfrm>
                      <a:off x="0" y="0"/>
                      <a:ext cx="5269865" cy="257302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eastAsia" w:ascii="宋体" w:hAnsi="宋体" w:eastAsia="宋体" w:cs="宋体"/>
          <w:lang w:val="en-US" w:eastAsia="zh-CN"/>
        </w:rPr>
      </w:pPr>
      <w:r>
        <w:rPr>
          <w:rFonts w:hint="eastAsia" w:ascii="宋体" w:hAnsi="宋体" w:eastAsia="宋体" w:cs="宋体"/>
          <w:lang w:val="en-US" w:eastAsia="zh-CN"/>
        </w:rPr>
        <w:t>图2.4出场报表界面</w:t>
      </w:r>
    </w:p>
    <w:p>
      <w:pPr>
        <w:pStyle w:val="3"/>
        <w:bidi w:val="0"/>
        <w:rPr>
          <w:rFonts w:hint="default"/>
          <w:lang w:val="en-US" w:eastAsia="zh-CN"/>
        </w:rPr>
      </w:pPr>
      <w:bookmarkStart w:id="16" w:name="_Toc28226"/>
      <w:r>
        <w:rPr>
          <w:rFonts w:hint="eastAsia"/>
          <w:lang w:val="en-US" w:eastAsia="zh-CN"/>
        </w:rPr>
        <w:t>2.5收费明细</w:t>
      </w:r>
      <w:bookmarkEnd w:id="16"/>
    </w:p>
    <w:p>
      <w:pPr>
        <w:pageBreakBefore w:val="0"/>
        <w:widowControl w:val="0"/>
        <w:kinsoku/>
        <w:wordWrap/>
        <w:overflowPunct/>
        <w:topLinePunct w:val="0"/>
        <w:autoSpaceDE/>
        <w:autoSpaceDN/>
        <w:bidi w:val="0"/>
        <w:adjustRightInd/>
        <w:snapToGrid/>
        <w:spacing w:line="360" w:lineRule="auto"/>
        <w:ind w:right="-269" w:rightChars="-112" w:firstLine="480" w:firstLineChars="200"/>
        <w:textAlignment w:val="auto"/>
        <w:rPr>
          <w:rFonts w:hint="eastAsia"/>
          <w:sz w:val="24"/>
          <w:szCs w:val="24"/>
          <w:lang w:val="en-US" w:eastAsia="zh-CN"/>
        </w:rPr>
      </w:pPr>
      <w:r>
        <w:rPr>
          <w:rFonts w:hint="eastAsia"/>
          <w:sz w:val="24"/>
          <w:szCs w:val="24"/>
          <w:lang w:val="en-US" w:eastAsia="zh-CN"/>
        </w:rPr>
        <w:t>可以按凭证号、凭证类别、车场名称、车牌号码、操作员、入场时间和计费类型等条件进行查询。选择好后，点击查询。</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5271770" cy="2560320"/>
            <wp:effectExtent l="0" t="0" r="508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4"/>
                    <a:stretch>
                      <a:fillRect/>
                    </a:stretch>
                  </pic:blipFill>
                  <pic:spPr>
                    <a:xfrm>
                      <a:off x="0" y="0"/>
                      <a:ext cx="5271770" cy="256032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5271135" cy="3877310"/>
            <wp:effectExtent l="0" t="0" r="571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271135" cy="387731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rPr>
          <w:rFonts w:hint="eastAsia"/>
          <w:lang w:val="en-US" w:eastAsia="zh-CN"/>
        </w:rPr>
        <w:t>图2.5收费明细界面</w:t>
      </w:r>
    </w:p>
    <w:p>
      <w:pPr>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sz w:val="21"/>
          <w:szCs w:val="21"/>
          <w:lang w:val="en-US" w:eastAsia="zh-CN"/>
        </w:rPr>
      </w:pPr>
    </w:p>
    <w:p>
      <w:pPr>
        <w:pStyle w:val="3"/>
        <w:bidi w:val="0"/>
        <w:rPr>
          <w:rFonts w:hint="eastAsia"/>
          <w:lang w:val="en-US" w:eastAsia="zh-CN"/>
        </w:rPr>
      </w:pPr>
      <w:bookmarkStart w:id="17" w:name="_Toc11208"/>
      <w:r>
        <w:rPr>
          <w:rFonts w:hint="eastAsia"/>
          <w:lang w:val="en-US" w:eastAsia="zh-CN"/>
        </w:rPr>
        <w:t>2.6语音对讲</w:t>
      </w:r>
      <w:bookmarkEnd w:id="17"/>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sz w:val="24"/>
          <w:szCs w:val="24"/>
          <w:lang w:val="en-US" w:eastAsia="zh-CN"/>
        </w:rPr>
      </w:pPr>
      <w:r>
        <w:rPr>
          <w:rFonts w:hint="eastAsia"/>
          <w:sz w:val="24"/>
          <w:szCs w:val="24"/>
          <w:lang w:val="en-US" w:eastAsia="zh-CN"/>
        </w:rPr>
        <w:t>配置好对讲环境后，点击语音对讲，会弹出对讲框。操作员与车主可远程沟通。</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sz w:val="21"/>
          <w:szCs w:val="21"/>
          <w:lang w:val="en-US" w:eastAsia="zh-CN"/>
        </w:rPr>
      </w:pPr>
      <w:r>
        <w:drawing>
          <wp:inline distT="0" distB="0" distL="114300" distR="114300">
            <wp:extent cx="5269230" cy="2493645"/>
            <wp:effectExtent l="0" t="0" r="7620" b="190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6"/>
                    <a:stretch>
                      <a:fillRect/>
                    </a:stretch>
                  </pic:blipFill>
                  <pic:spPr>
                    <a:xfrm>
                      <a:off x="0" y="0"/>
                      <a:ext cx="5269230" cy="249364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outlineLvl w:val="9"/>
        <w:rPr>
          <w:rFonts w:hint="eastAsia"/>
          <w:sz w:val="21"/>
          <w:szCs w:val="21"/>
          <w:lang w:val="en-US" w:eastAsia="zh-CN"/>
        </w:rPr>
      </w:pPr>
    </w:p>
    <w:p>
      <w:pPr>
        <w:pStyle w:val="3"/>
        <w:bidi w:val="0"/>
        <w:rPr>
          <w:rFonts w:hint="eastAsia"/>
          <w:lang w:val="en-US" w:eastAsia="zh-CN"/>
        </w:rPr>
      </w:pPr>
      <w:bookmarkStart w:id="18" w:name="_Toc25264"/>
      <w:r>
        <w:rPr>
          <w:rFonts w:hint="eastAsia"/>
          <w:lang w:val="en-US" w:eastAsia="zh-CN"/>
        </w:rPr>
        <w:t>2.7状态信息</w:t>
      </w:r>
      <w:bookmarkEnd w:id="18"/>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sz w:val="24"/>
          <w:szCs w:val="24"/>
          <w:lang w:val="en-US" w:eastAsia="zh-CN"/>
        </w:rPr>
      </w:pPr>
      <w:r>
        <w:rPr>
          <w:rFonts w:hint="eastAsia"/>
          <w:sz w:val="24"/>
          <w:szCs w:val="24"/>
          <w:lang w:val="en-US" w:eastAsia="zh-CN"/>
        </w:rPr>
        <w:t>点击状态信息操作员可查看通道及设备状态信息。</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pPr>
      <w:r>
        <w:drawing>
          <wp:inline distT="0" distB="0" distL="114300" distR="114300">
            <wp:extent cx="5273675" cy="4382135"/>
            <wp:effectExtent l="0" t="0" r="3175" b="184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7"/>
                    <a:stretch>
                      <a:fillRect/>
                    </a:stretch>
                  </pic:blipFill>
                  <pic:spPr>
                    <a:xfrm>
                      <a:off x="0" y="0"/>
                      <a:ext cx="5273675" cy="438213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default"/>
          <w:lang w:val="en-US" w:eastAsia="zh-CN"/>
        </w:rPr>
      </w:pPr>
      <w:r>
        <w:rPr>
          <w:rFonts w:hint="eastAsia"/>
          <w:lang w:val="en-US" w:eastAsia="zh-CN"/>
        </w:rPr>
        <w:t>图2.7状态信息界面</w:t>
      </w:r>
    </w:p>
    <w:p>
      <w:pPr>
        <w:pStyle w:val="3"/>
        <w:bidi w:val="0"/>
        <w:rPr>
          <w:rFonts w:hint="default"/>
          <w:lang w:val="en-US" w:eastAsia="zh-CN"/>
        </w:rPr>
      </w:pPr>
      <w:bookmarkStart w:id="19" w:name="_Toc28415"/>
      <w:r>
        <w:rPr>
          <w:rFonts w:hint="eastAsia"/>
          <w:lang w:val="en-US" w:eastAsia="zh-CN"/>
        </w:rPr>
        <w:t>2.8入场补录</w:t>
      </w:r>
      <w:bookmarkEnd w:id="19"/>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sz w:val="24"/>
          <w:szCs w:val="24"/>
        </w:rPr>
      </w:pPr>
      <w:r>
        <w:rPr>
          <w:rFonts w:hint="eastAsia"/>
          <w:sz w:val="24"/>
          <w:szCs w:val="24"/>
        </w:rPr>
        <w:t>当车辆入场没有识别到车牌时，可以通过入场信息补录功能补录一条完整的入场信息，补录入场信息时，要填写车牌号码、入场时间、车</w:t>
      </w:r>
      <w:r>
        <w:rPr>
          <w:rFonts w:hint="eastAsia"/>
          <w:sz w:val="24"/>
          <w:szCs w:val="24"/>
          <w:lang w:val="en-US" w:eastAsia="zh-CN"/>
        </w:rPr>
        <w:t>型</w:t>
      </w:r>
      <w:r>
        <w:rPr>
          <w:rFonts w:hint="eastAsia"/>
          <w:sz w:val="24"/>
          <w:szCs w:val="24"/>
        </w:rPr>
        <w:t>、</w:t>
      </w:r>
      <w:r>
        <w:rPr>
          <w:rFonts w:hint="eastAsia"/>
          <w:sz w:val="24"/>
          <w:szCs w:val="24"/>
          <w:lang w:val="en-US" w:eastAsia="zh-CN"/>
        </w:rPr>
        <w:t>入场</w:t>
      </w:r>
      <w:r>
        <w:rPr>
          <w:rFonts w:hint="eastAsia"/>
          <w:sz w:val="24"/>
          <w:szCs w:val="24"/>
        </w:rPr>
        <w:t>车道等信息。</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default"/>
          <w:sz w:val="21"/>
          <w:szCs w:val="21"/>
          <w:lang w:val="en-US" w:eastAsia="zh-CN"/>
        </w:rPr>
      </w:pPr>
      <w:r>
        <w:drawing>
          <wp:inline distT="0" distB="0" distL="114300" distR="114300">
            <wp:extent cx="4697095" cy="3275965"/>
            <wp:effectExtent l="0" t="0" r="8255" b="63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28"/>
                    <a:srcRect t="6006" b="4178"/>
                    <a:stretch>
                      <a:fillRect/>
                    </a:stretch>
                  </pic:blipFill>
                  <pic:spPr>
                    <a:xfrm>
                      <a:off x="0" y="0"/>
                      <a:ext cx="4697095" cy="327596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default"/>
          <w:lang w:val="en-US" w:eastAsia="zh-CN"/>
        </w:rPr>
      </w:pPr>
      <w:r>
        <w:rPr>
          <w:rFonts w:hint="eastAsia"/>
          <w:lang w:val="en-US" w:eastAsia="zh-CN"/>
        </w:rPr>
        <w:t>图2.8入场补录界面</w:t>
      </w:r>
    </w:p>
    <w:p>
      <w:pPr>
        <w:pStyle w:val="3"/>
        <w:bidi w:val="0"/>
      </w:pPr>
      <w:bookmarkStart w:id="20" w:name="_Toc30900"/>
      <w:r>
        <w:rPr>
          <w:rFonts w:hint="eastAsia"/>
          <w:lang w:val="en-US" w:eastAsia="zh-CN"/>
        </w:rPr>
        <w:t>2.9事件消息</w:t>
      </w:r>
      <w:bookmarkEnd w:id="20"/>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车场出入口出现问题（该消息包正常事件消息和异常事件消息），岗亭人员查看事件消息告知运维或线下客服人员，了解问题的原因。</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事件消息入口，在首页的右上角展示“铃铛icon”，且当有未读消息时，“铃铛icon+未读数”，点击该入口，浮层展示事件列表；进入浮层查看事件列表后再关闭，视为消息已读。</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pPr>
      <w:r>
        <w:drawing>
          <wp:inline distT="0" distB="0" distL="114300" distR="114300">
            <wp:extent cx="2401570" cy="4410710"/>
            <wp:effectExtent l="0" t="0" r="17780" b="889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9"/>
                    <a:stretch>
                      <a:fillRect/>
                    </a:stretch>
                  </pic:blipFill>
                  <pic:spPr>
                    <a:xfrm>
                      <a:off x="0" y="0"/>
                      <a:ext cx="2401570" cy="441071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default"/>
          <w:lang w:val="en-US" w:eastAsia="zh-CN"/>
        </w:rPr>
      </w:pPr>
      <w:r>
        <w:rPr>
          <w:rFonts w:hint="eastAsia"/>
          <w:lang w:val="en-US" w:eastAsia="zh-CN"/>
        </w:rPr>
        <w:t>图2.9事件消息界面</w:t>
      </w:r>
    </w:p>
    <w:p>
      <w:pPr>
        <w:pStyle w:val="3"/>
        <w:bidi w:val="0"/>
        <w:rPr>
          <w:rFonts w:hint="default"/>
          <w:lang w:val="en-US"/>
        </w:rPr>
      </w:pPr>
      <w:bookmarkStart w:id="21" w:name="_Toc19102"/>
      <w:r>
        <w:rPr>
          <w:rFonts w:hint="eastAsia"/>
          <w:lang w:val="en-US" w:eastAsia="zh-CN"/>
        </w:rPr>
        <w:t>2.10值班数据统计</w:t>
      </w:r>
      <w:bookmarkEnd w:id="21"/>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在首页的右上角展示“统计icon”点击查看当前值班的数据统计。</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4364990" cy="2789555"/>
            <wp:effectExtent l="0" t="0" r="16510" b="1079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0"/>
                    <a:stretch>
                      <a:fillRect/>
                    </a:stretch>
                  </pic:blipFill>
                  <pic:spPr>
                    <a:xfrm>
                      <a:off x="0" y="0"/>
                      <a:ext cx="4364990" cy="278955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default"/>
          <w:lang w:val="en-US" w:eastAsia="zh-CN"/>
        </w:rPr>
      </w:pPr>
      <w:r>
        <w:rPr>
          <w:rFonts w:hint="eastAsia"/>
          <w:lang w:val="en-US" w:eastAsia="zh-CN"/>
        </w:rPr>
        <w:t>图2.10值班数据统计</w:t>
      </w:r>
    </w:p>
    <w:p>
      <w:pPr>
        <w:pStyle w:val="3"/>
        <w:bidi w:val="0"/>
        <w:rPr>
          <w:rFonts w:hint="eastAsia"/>
          <w:lang w:val="en-US" w:eastAsia="zh-CN"/>
        </w:rPr>
      </w:pPr>
      <w:bookmarkStart w:id="22" w:name="_Toc22257"/>
      <w:r>
        <w:rPr>
          <w:rFonts w:hint="eastAsia"/>
          <w:lang w:val="en-US" w:eastAsia="zh-CN"/>
        </w:rPr>
        <w:t>2.11系统设置</w:t>
      </w:r>
      <w:bookmarkEnd w:id="22"/>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default" w:eastAsia="宋体"/>
          <w:lang w:val="en-US" w:eastAsia="zh-CN"/>
        </w:rPr>
      </w:pPr>
      <w:r>
        <w:rPr>
          <w:rFonts w:hint="eastAsia"/>
          <w:lang w:val="en-US" w:eastAsia="zh-CN"/>
        </w:rPr>
        <w:t>点击右上角操作员名称，可以弹出系统设置。</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4041140" cy="1608455"/>
            <wp:effectExtent l="0" t="0" r="16510" b="1079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1"/>
                    <a:stretch>
                      <a:fillRect/>
                    </a:stretch>
                  </pic:blipFill>
                  <pic:spPr>
                    <a:xfrm>
                      <a:off x="0" y="0"/>
                      <a:ext cx="4041140" cy="160845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lang w:val="en-US" w:eastAsia="zh-CN"/>
        </w:rPr>
      </w:pPr>
      <w:r>
        <w:rPr>
          <w:rFonts w:hint="eastAsia"/>
          <w:lang w:val="en-US" w:eastAsia="zh-CN"/>
        </w:rPr>
        <w:t>图2.10系统设置界面</w:t>
      </w:r>
    </w:p>
    <w:p>
      <w:pPr>
        <w:pStyle w:val="4"/>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bookmarkStart w:id="23" w:name="_Toc32306"/>
      <w:r>
        <w:rPr>
          <w:rFonts w:hint="eastAsia"/>
          <w:lang w:val="en-US" w:eastAsia="zh-CN"/>
        </w:rPr>
        <w:t>2.11.1设置</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lang w:val="en-US" w:eastAsia="zh-CN"/>
        </w:rPr>
      </w:pPr>
      <w:r>
        <w:rPr>
          <w:rFonts w:hint="eastAsia"/>
          <w:lang w:val="en-US" w:eastAsia="zh-CN"/>
        </w:rPr>
        <w:t>点击设置可进入视频画面设置页面。视频画面个数可选择2/4/6/9/12/16个，默认显示两个屏的方框及视频画面。视频车道画面可选择车道进行关联，点击【确认】后可在首页监控车道实时视频。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outlineLvl w:val="9"/>
        <w:rPr>
          <w:rFonts w:hint="default"/>
          <w:lang w:val="en-US" w:eastAsia="zh-CN"/>
        </w:rPr>
      </w:pPr>
      <w:r>
        <w:rPr>
          <w:rFonts w:hint="eastAsia"/>
          <w:lang w:val="en-US" w:eastAsia="zh-CN"/>
        </w:rPr>
        <w:t xml:space="preserve"> 当视频车道画面选择无，即不关联车道时，首页实时视频显示“暂无视频信号”。</w:t>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pPr>
      <w:r>
        <w:drawing>
          <wp:inline distT="0" distB="0" distL="114300" distR="114300">
            <wp:extent cx="5270500" cy="2740660"/>
            <wp:effectExtent l="0" t="0" r="6350" b="254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2"/>
                    <a:stretch>
                      <a:fillRect/>
                    </a:stretch>
                  </pic:blipFill>
                  <pic:spPr>
                    <a:xfrm>
                      <a:off x="0" y="0"/>
                      <a:ext cx="5270500" cy="274066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lang w:val="en-US" w:eastAsia="zh-CN"/>
        </w:rPr>
      </w:pPr>
      <w:r>
        <w:rPr>
          <w:rFonts w:hint="eastAsia"/>
          <w:lang w:val="en-US" w:eastAsia="zh-CN"/>
        </w:rPr>
        <w:t>图2.11.1-1视频画面设置界面</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lang w:val="en-US" w:eastAsia="zh-CN"/>
        </w:rPr>
      </w:pPr>
      <w:r>
        <w:drawing>
          <wp:inline distT="0" distB="0" distL="114300" distR="114300">
            <wp:extent cx="5271770" cy="2565400"/>
            <wp:effectExtent l="0" t="0" r="5080" b="635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3"/>
                    <a:stretch>
                      <a:fillRect/>
                    </a:stretch>
                  </pic:blipFill>
                  <pic:spPr>
                    <a:xfrm>
                      <a:off x="0" y="0"/>
                      <a:ext cx="5271770" cy="256540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lang w:val="en-US" w:eastAsia="zh-CN"/>
        </w:rPr>
      </w:pPr>
      <w:r>
        <w:rPr>
          <w:rFonts w:hint="eastAsia"/>
          <w:lang w:val="en-US" w:eastAsia="zh-CN"/>
        </w:rPr>
        <w:t>图2.10.1-2首页2个视频画面</w:t>
      </w:r>
    </w:p>
    <w:p>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lang w:val="en-US" w:eastAsia="zh-CN"/>
        </w:rPr>
      </w:pPr>
      <w:r>
        <w:drawing>
          <wp:inline distT="0" distB="0" distL="114300" distR="114300">
            <wp:extent cx="5271770" cy="2554605"/>
            <wp:effectExtent l="0" t="0" r="5080" b="171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4"/>
                    <a:stretch>
                      <a:fillRect/>
                    </a:stretch>
                  </pic:blipFill>
                  <pic:spPr>
                    <a:xfrm>
                      <a:off x="0" y="0"/>
                      <a:ext cx="5271770" cy="255460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lang w:val="en-US" w:eastAsia="zh-CN"/>
        </w:rPr>
      </w:pPr>
      <w:r>
        <w:rPr>
          <w:rFonts w:hint="eastAsia"/>
          <w:lang w:val="en-US" w:eastAsia="zh-CN"/>
        </w:rPr>
        <w:t>图2.10.1-3首页16个视频画面</w:t>
      </w:r>
    </w:p>
    <w:p>
      <w:pPr>
        <w:pStyle w:val="4"/>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bookmarkStart w:id="24" w:name="_Toc27759"/>
      <w:r>
        <w:rPr>
          <w:rFonts w:hint="eastAsia"/>
          <w:lang w:val="en-US" w:eastAsia="zh-CN"/>
        </w:rPr>
        <w:t>2.11.2锁定屏幕</w:t>
      </w:r>
      <w:bookmarkEnd w:id="24"/>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lang w:val="en-US" w:eastAsia="zh-CN"/>
        </w:rPr>
      </w:pPr>
      <w:r>
        <w:rPr>
          <w:rFonts w:hint="eastAsia"/>
          <w:lang w:val="en-US" w:eastAsia="zh-CN"/>
        </w:rPr>
        <w:t>点击锁定屏幕后，输入视频密码点击锁定可进入锁屏页面。在锁屏页面点击解锁输入锁屏密码可登入岗亭或者点击返回登录重新登录岗亭。</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outlineLvl w:val="9"/>
        <w:rPr>
          <w:rFonts w:hint="default"/>
          <w:lang w:val="en-US" w:eastAsia="zh-CN"/>
        </w:rPr>
      </w:pPr>
      <w:r>
        <w:drawing>
          <wp:inline distT="0" distB="0" distL="114300" distR="114300">
            <wp:extent cx="4072890" cy="3038475"/>
            <wp:effectExtent l="0" t="0" r="3810" b="952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5"/>
                    <a:stretch>
                      <a:fillRect/>
                    </a:stretch>
                  </pic:blipFill>
                  <pic:spPr>
                    <a:xfrm>
                      <a:off x="0" y="0"/>
                      <a:ext cx="4072890" cy="303847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图2.11.2-1锁定屏幕界面</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5271770" cy="2576830"/>
            <wp:effectExtent l="0" t="0" r="5080" b="1397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36"/>
                    <a:stretch>
                      <a:fillRect/>
                    </a:stretch>
                  </pic:blipFill>
                  <pic:spPr>
                    <a:xfrm>
                      <a:off x="0" y="0"/>
                      <a:ext cx="5271770" cy="257683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图2.11.2-2锁屏界面</w:t>
      </w:r>
    </w:p>
    <w:p>
      <w:pPr>
        <w:pStyle w:val="4"/>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bookmarkStart w:id="25" w:name="_Toc23462"/>
      <w:r>
        <w:rPr>
          <w:rFonts w:hint="eastAsia"/>
          <w:lang w:val="en-US" w:eastAsia="zh-CN"/>
        </w:rPr>
        <w:t>2.11.3换班下班</w:t>
      </w:r>
      <w:bookmarkEnd w:id="25"/>
    </w:p>
    <w:p>
      <w:pPr>
        <w:pageBreakBefore w:val="0"/>
        <w:widowControl w:val="0"/>
        <w:kinsoku/>
        <w:wordWrap/>
        <w:overflowPunct/>
        <w:topLinePunct w:val="0"/>
        <w:autoSpaceDE/>
        <w:autoSpaceDN/>
        <w:bidi w:val="0"/>
        <w:adjustRightInd/>
        <w:snapToGrid/>
        <w:spacing w:line="360" w:lineRule="auto"/>
        <w:ind w:right="-269" w:rightChars="-112"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当操作员需换班</w:t>
      </w:r>
      <w:r>
        <w:rPr>
          <w:rFonts w:hint="eastAsia" w:ascii="宋体" w:hAnsi="宋体" w:eastAsia="宋体" w:cs="宋体"/>
          <w:sz w:val="24"/>
          <w:szCs w:val="24"/>
          <w:lang w:val="en-US" w:eastAsia="zh-CN"/>
        </w:rPr>
        <w:t>或者下班</w:t>
      </w:r>
      <w:r>
        <w:rPr>
          <w:rFonts w:hint="eastAsia" w:ascii="宋体" w:hAnsi="宋体" w:eastAsia="宋体" w:cs="宋体"/>
          <w:sz w:val="24"/>
          <w:szCs w:val="24"/>
        </w:rPr>
        <w:t>时，</w:t>
      </w:r>
      <w:r>
        <w:rPr>
          <w:rFonts w:hint="eastAsia" w:ascii="宋体" w:hAnsi="宋体" w:eastAsia="宋体" w:cs="宋体"/>
          <w:sz w:val="24"/>
          <w:szCs w:val="24"/>
          <w:lang w:val="en-US" w:eastAsia="zh-CN"/>
        </w:rPr>
        <w:t>点击</w:t>
      </w:r>
      <w:r>
        <w:rPr>
          <w:rFonts w:hint="eastAsia" w:ascii="宋体" w:hAnsi="宋体" w:eastAsia="宋体" w:cs="宋体"/>
          <w:sz w:val="24"/>
          <w:szCs w:val="24"/>
        </w:rPr>
        <w:t>换班</w:t>
      </w:r>
      <w:r>
        <w:rPr>
          <w:rFonts w:hint="eastAsia" w:ascii="宋体" w:hAnsi="宋体" w:eastAsia="宋体" w:cs="宋体"/>
          <w:sz w:val="24"/>
          <w:szCs w:val="24"/>
          <w:lang w:val="en-US" w:eastAsia="zh-CN"/>
        </w:rPr>
        <w:t>下班</w:t>
      </w:r>
      <w:r>
        <w:rPr>
          <w:rFonts w:hint="eastAsia" w:ascii="宋体" w:hAnsi="宋体" w:eastAsia="宋体" w:cs="宋体"/>
          <w:sz w:val="24"/>
          <w:szCs w:val="24"/>
        </w:rPr>
        <w:t>按钮，出现换班</w:t>
      </w:r>
      <w:r>
        <w:rPr>
          <w:rFonts w:hint="eastAsia" w:ascii="宋体" w:hAnsi="宋体" w:eastAsia="宋体" w:cs="宋体"/>
          <w:sz w:val="24"/>
          <w:szCs w:val="24"/>
          <w:lang w:val="en-US" w:eastAsia="zh-CN"/>
        </w:rPr>
        <w:t>下班</w:t>
      </w:r>
      <w:r>
        <w:rPr>
          <w:rFonts w:hint="eastAsia" w:ascii="宋体" w:hAnsi="宋体" w:eastAsia="宋体" w:cs="宋体"/>
          <w:sz w:val="24"/>
          <w:szCs w:val="24"/>
        </w:rPr>
        <w:t>界面。</w:t>
      </w:r>
    </w:p>
    <w:p>
      <w:pPr>
        <w:pageBreakBefore w:val="0"/>
        <w:widowControl w:val="0"/>
        <w:kinsoku/>
        <w:wordWrap/>
        <w:overflowPunct/>
        <w:topLinePunct w:val="0"/>
        <w:autoSpaceDE/>
        <w:autoSpaceDN/>
        <w:bidi w:val="0"/>
        <w:adjustRightInd/>
        <w:snapToGrid/>
        <w:spacing w:line="360" w:lineRule="auto"/>
        <w:ind w:right="-269" w:rightChars="-112"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注：换班时，需核对金额等相关信息，</w:t>
      </w:r>
      <w:r>
        <w:rPr>
          <w:rFonts w:hint="eastAsia" w:ascii="宋体" w:hAnsi="宋体" w:eastAsia="宋体" w:cs="宋体"/>
          <w:sz w:val="24"/>
          <w:szCs w:val="24"/>
          <w:lang w:val="en-US" w:eastAsia="zh-CN"/>
        </w:rPr>
        <w:t>要移交现金时只能换班；点击换班</w:t>
      </w:r>
      <w:r>
        <w:rPr>
          <w:rFonts w:hint="eastAsia" w:ascii="宋体" w:hAnsi="宋体" w:eastAsia="宋体" w:cs="宋体"/>
          <w:sz w:val="24"/>
          <w:szCs w:val="24"/>
        </w:rPr>
        <w:t>，输入接班人的账号和密码，点“确定”即完成换班。</w:t>
      </w:r>
    </w:p>
    <w:p>
      <w:pPr>
        <w:pageBreakBefore w:val="0"/>
        <w:widowControl w:val="0"/>
        <w:kinsoku/>
        <w:wordWrap/>
        <w:overflowPunct/>
        <w:topLinePunct w:val="0"/>
        <w:autoSpaceDE/>
        <w:autoSpaceDN/>
        <w:bidi w:val="0"/>
        <w:adjustRightInd/>
        <w:snapToGrid/>
        <w:spacing w:line="360" w:lineRule="auto"/>
        <w:ind w:right="-269" w:rightChars="-112"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下班时，移交现金只能是0，点击下班后输入密码即可完成下班操作。</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cs="Times New Roman"/>
          <w:b/>
          <w:bCs/>
          <w:kern w:val="44"/>
          <w:sz w:val="30"/>
          <w:szCs w:val="30"/>
          <w:lang w:val="en-US" w:eastAsia="zh-CN" w:bidi="ar-SA"/>
        </w:rPr>
      </w:pPr>
      <w:r>
        <w:drawing>
          <wp:inline distT="0" distB="0" distL="114300" distR="114300">
            <wp:extent cx="5271770" cy="5681980"/>
            <wp:effectExtent l="0" t="0" r="5080" b="139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5271770" cy="56819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图2.11.3换班下班界面</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ascii="宋体" w:hAnsi="宋体" w:eastAsia="宋体" w:cs="宋体"/>
          <w:sz w:val="24"/>
          <w:szCs w:val="24"/>
          <w:lang w:val="en-US" w:eastAsia="zh-CN"/>
        </w:rPr>
      </w:pPr>
    </w:p>
    <w:p>
      <w:pPr>
        <w:pStyle w:val="3"/>
        <w:bidi w:val="0"/>
        <w:rPr>
          <w:rFonts w:hint="eastAsia"/>
          <w:lang w:val="en-US" w:eastAsia="zh-CN"/>
        </w:rPr>
      </w:pPr>
      <w:bookmarkStart w:id="26" w:name="_Toc28265"/>
      <w:r>
        <w:rPr>
          <w:rFonts w:hint="eastAsia"/>
          <w:lang w:val="en-US" w:eastAsia="zh-CN"/>
        </w:rPr>
        <w:t>2.12订单查询</w:t>
      </w:r>
      <w:bookmarkEnd w:id="26"/>
    </w:p>
    <w:p>
      <w:pPr>
        <w:pageBreakBefore w:val="0"/>
        <w:widowControl w:val="0"/>
        <w:kinsoku/>
        <w:wordWrap/>
        <w:overflowPunct/>
        <w:topLinePunct w:val="0"/>
        <w:autoSpaceDE/>
        <w:autoSpaceDN/>
        <w:bidi w:val="0"/>
        <w:adjustRightInd/>
        <w:snapToGrid/>
        <w:spacing w:line="360" w:lineRule="auto"/>
        <w:ind w:right="-269" w:rightChars="-112" w:firstLine="420" w:firstLineChars="0"/>
        <w:textAlignment w:val="auto"/>
        <w:rPr>
          <w:rFonts w:hint="default"/>
          <w:lang w:val="en-US" w:eastAsia="zh-CN"/>
        </w:rPr>
      </w:pPr>
      <w:r>
        <w:rPr>
          <w:rFonts w:hint="eastAsia" w:ascii="宋体" w:hAnsi="宋体" w:cs="宋体"/>
          <w:sz w:val="24"/>
          <w:szCs w:val="24"/>
          <w:lang w:val="en-US" w:eastAsia="zh-CN"/>
        </w:rPr>
        <w:t>用于查询上海公共停车平台支付订单</w:t>
      </w:r>
    </w:p>
    <w:p>
      <w:pPr>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ascii="宋体" w:hAnsi="宋体" w:eastAsia="宋体" w:cs="宋体"/>
          <w:sz w:val="24"/>
          <w:szCs w:val="24"/>
          <w:lang w:val="en-US" w:eastAsia="zh-CN"/>
        </w:rPr>
      </w:pPr>
      <w:r>
        <w:drawing>
          <wp:inline distT="0" distB="0" distL="114300" distR="114300">
            <wp:extent cx="5264785" cy="2952115"/>
            <wp:effectExtent l="0" t="0" r="1206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8"/>
                    <a:stretch>
                      <a:fillRect/>
                    </a:stretch>
                  </pic:blipFill>
                  <pic:spPr>
                    <a:xfrm>
                      <a:off x="0" y="0"/>
                      <a:ext cx="5264785" cy="2952115"/>
                    </a:xfrm>
                    <a:prstGeom prst="rect">
                      <a:avLst/>
                    </a:prstGeom>
                    <a:noFill/>
                    <a:ln>
                      <a:noFill/>
                    </a:ln>
                  </pic:spPr>
                </pic:pic>
              </a:graphicData>
            </a:graphic>
          </wp:inline>
        </w:drawing>
      </w:r>
      <w:r>
        <w:rPr>
          <w:rFonts w:hint="eastAsia" w:ascii="宋体" w:hAnsi="宋体" w:eastAsia="宋体" w:cs="宋体"/>
          <w:sz w:val="24"/>
          <w:szCs w:val="24"/>
          <w:lang w:val="en-US" w:eastAsia="zh-CN"/>
        </w:rPr>
        <w:t>图2.1</w:t>
      </w:r>
      <w:r>
        <w:rPr>
          <w:rFonts w:hint="eastAsia" w:ascii="宋体" w:hAnsi="宋体" w:cs="宋体"/>
          <w:sz w:val="24"/>
          <w:szCs w:val="24"/>
          <w:lang w:val="en-US" w:eastAsia="zh-CN"/>
        </w:rPr>
        <w:t>2订单查询</w:t>
      </w:r>
      <w:r>
        <w:rPr>
          <w:rFonts w:hint="eastAsia" w:ascii="宋体" w:hAnsi="宋体" w:eastAsia="宋体" w:cs="宋体"/>
          <w:sz w:val="24"/>
          <w:szCs w:val="24"/>
          <w:lang w:val="en-US" w:eastAsia="zh-CN"/>
        </w:rPr>
        <w:t>界面</w:t>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default" w:cs="Times New Roman"/>
          <w:b/>
          <w:bCs/>
          <w:kern w:val="44"/>
          <w:sz w:val="30"/>
          <w:szCs w:val="30"/>
          <w:lang w:val="en-US" w:eastAsia="zh-CN" w:bidi="ar-S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1920" w:firstLineChars="800"/>
    </w:pPr>
    <w:r>
      <w:rPr>
        <w:rFonts w:hint="eastAsia"/>
      </w:rPr>
      <w:t xml:space="preserve">                   </w:t>
    </w:r>
    <w:r>
      <w:rPr>
        <w:rFonts w:hint="eastAsia" w:ascii="宋体" w:hAnsi="宋体"/>
        <w:szCs w:val="21"/>
      </w:rPr>
      <w:t>E8岗亭收费客户端用户使用说明书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01CA0B"/>
    <w:multiLevelType w:val="singleLevel"/>
    <w:tmpl w:val="E601CA0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yMzJmYTNiYjI4YTEyYTM5NjNkZjYzMTk4ODBmMzkifQ=="/>
  </w:docVars>
  <w:rsids>
    <w:rsidRoot w:val="65C31F8D"/>
    <w:rsid w:val="003B643A"/>
    <w:rsid w:val="004E2CF3"/>
    <w:rsid w:val="0069744B"/>
    <w:rsid w:val="007A6F63"/>
    <w:rsid w:val="0088063F"/>
    <w:rsid w:val="009C1C85"/>
    <w:rsid w:val="00C84172"/>
    <w:rsid w:val="00E54D24"/>
    <w:rsid w:val="013E61E2"/>
    <w:rsid w:val="01483505"/>
    <w:rsid w:val="017460A8"/>
    <w:rsid w:val="01917962"/>
    <w:rsid w:val="01A53B14"/>
    <w:rsid w:val="01C0309B"/>
    <w:rsid w:val="01CA3F1A"/>
    <w:rsid w:val="01D7748B"/>
    <w:rsid w:val="01DF5C17"/>
    <w:rsid w:val="01E4322D"/>
    <w:rsid w:val="01F62F61"/>
    <w:rsid w:val="0200793B"/>
    <w:rsid w:val="02054E18"/>
    <w:rsid w:val="02145195"/>
    <w:rsid w:val="02641C78"/>
    <w:rsid w:val="026B1259"/>
    <w:rsid w:val="0284231A"/>
    <w:rsid w:val="02AE16A4"/>
    <w:rsid w:val="035B432E"/>
    <w:rsid w:val="037E320E"/>
    <w:rsid w:val="03990047"/>
    <w:rsid w:val="03C2134C"/>
    <w:rsid w:val="03E272F9"/>
    <w:rsid w:val="03FE2C30"/>
    <w:rsid w:val="040A684F"/>
    <w:rsid w:val="04581CB1"/>
    <w:rsid w:val="046E5030"/>
    <w:rsid w:val="04C9670A"/>
    <w:rsid w:val="04EF2ED1"/>
    <w:rsid w:val="04F22B18"/>
    <w:rsid w:val="05480BF1"/>
    <w:rsid w:val="05551D4C"/>
    <w:rsid w:val="05B60A3D"/>
    <w:rsid w:val="05BE5E9A"/>
    <w:rsid w:val="05C0366A"/>
    <w:rsid w:val="06331FF9"/>
    <w:rsid w:val="065B5A88"/>
    <w:rsid w:val="06996286"/>
    <w:rsid w:val="069B7C33"/>
    <w:rsid w:val="069F3BC7"/>
    <w:rsid w:val="06B62CBE"/>
    <w:rsid w:val="070954E4"/>
    <w:rsid w:val="07181283"/>
    <w:rsid w:val="07A0475C"/>
    <w:rsid w:val="08123F24"/>
    <w:rsid w:val="084C3964"/>
    <w:rsid w:val="0865674A"/>
    <w:rsid w:val="08CC48C4"/>
    <w:rsid w:val="08ED6E6B"/>
    <w:rsid w:val="091B505B"/>
    <w:rsid w:val="092D370C"/>
    <w:rsid w:val="09684744"/>
    <w:rsid w:val="098E4EDB"/>
    <w:rsid w:val="09A6590F"/>
    <w:rsid w:val="0AA74DF8"/>
    <w:rsid w:val="0ADF0A36"/>
    <w:rsid w:val="0AE43092"/>
    <w:rsid w:val="0AFF69E2"/>
    <w:rsid w:val="0B1959D2"/>
    <w:rsid w:val="0B62697F"/>
    <w:rsid w:val="0B7A075E"/>
    <w:rsid w:val="0B971310"/>
    <w:rsid w:val="0BA17A99"/>
    <w:rsid w:val="0C236700"/>
    <w:rsid w:val="0C6236CC"/>
    <w:rsid w:val="0C7C4062"/>
    <w:rsid w:val="0C992AD1"/>
    <w:rsid w:val="0CA737D5"/>
    <w:rsid w:val="0CB33F28"/>
    <w:rsid w:val="0CCA3020"/>
    <w:rsid w:val="0CCE0D62"/>
    <w:rsid w:val="0CDF4735"/>
    <w:rsid w:val="0CF37140"/>
    <w:rsid w:val="0D1F2930"/>
    <w:rsid w:val="0D360F04"/>
    <w:rsid w:val="0D46530F"/>
    <w:rsid w:val="0DED5218"/>
    <w:rsid w:val="0E6179B4"/>
    <w:rsid w:val="0EB45D35"/>
    <w:rsid w:val="0F135152"/>
    <w:rsid w:val="0F362BEE"/>
    <w:rsid w:val="0F421593"/>
    <w:rsid w:val="0F521827"/>
    <w:rsid w:val="0F523311"/>
    <w:rsid w:val="0F543075"/>
    <w:rsid w:val="0FA97864"/>
    <w:rsid w:val="0FB75B50"/>
    <w:rsid w:val="10345380"/>
    <w:rsid w:val="10857989"/>
    <w:rsid w:val="10961B97"/>
    <w:rsid w:val="10C13982"/>
    <w:rsid w:val="114A2981"/>
    <w:rsid w:val="11794089"/>
    <w:rsid w:val="11AA47EA"/>
    <w:rsid w:val="11D34725"/>
    <w:rsid w:val="1272218F"/>
    <w:rsid w:val="12F928B1"/>
    <w:rsid w:val="13182D37"/>
    <w:rsid w:val="13502AD1"/>
    <w:rsid w:val="13BF6C92"/>
    <w:rsid w:val="13F6294C"/>
    <w:rsid w:val="13FD1F2D"/>
    <w:rsid w:val="14290F74"/>
    <w:rsid w:val="142E20E6"/>
    <w:rsid w:val="14411E19"/>
    <w:rsid w:val="14553B17"/>
    <w:rsid w:val="14863F54"/>
    <w:rsid w:val="14956609"/>
    <w:rsid w:val="150572EB"/>
    <w:rsid w:val="151E03AD"/>
    <w:rsid w:val="15AA7E92"/>
    <w:rsid w:val="15D078F9"/>
    <w:rsid w:val="15ED44B4"/>
    <w:rsid w:val="162B4B2F"/>
    <w:rsid w:val="16504596"/>
    <w:rsid w:val="1666025D"/>
    <w:rsid w:val="168D57EA"/>
    <w:rsid w:val="16A71278"/>
    <w:rsid w:val="16A86180"/>
    <w:rsid w:val="16AF39B2"/>
    <w:rsid w:val="16C531D6"/>
    <w:rsid w:val="16E2374A"/>
    <w:rsid w:val="17141A67"/>
    <w:rsid w:val="171F4FEE"/>
    <w:rsid w:val="17546308"/>
    <w:rsid w:val="176A1687"/>
    <w:rsid w:val="17936E30"/>
    <w:rsid w:val="179B7A92"/>
    <w:rsid w:val="17C36FE9"/>
    <w:rsid w:val="18273A1C"/>
    <w:rsid w:val="185540E5"/>
    <w:rsid w:val="18702CCD"/>
    <w:rsid w:val="188350F6"/>
    <w:rsid w:val="18AD2173"/>
    <w:rsid w:val="18B90B18"/>
    <w:rsid w:val="18C755A3"/>
    <w:rsid w:val="18E15979"/>
    <w:rsid w:val="190653E0"/>
    <w:rsid w:val="193B777F"/>
    <w:rsid w:val="19683FBD"/>
    <w:rsid w:val="19BC5C6F"/>
    <w:rsid w:val="19C15B45"/>
    <w:rsid w:val="19D159ED"/>
    <w:rsid w:val="19D37E6D"/>
    <w:rsid w:val="1A383CBF"/>
    <w:rsid w:val="1A4F15D6"/>
    <w:rsid w:val="1A646FBD"/>
    <w:rsid w:val="1A7867B1"/>
    <w:rsid w:val="1AC6751C"/>
    <w:rsid w:val="1AD44B5B"/>
    <w:rsid w:val="1B087B35"/>
    <w:rsid w:val="1B594EDB"/>
    <w:rsid w:val="1B813443"/>
    <w:rsid w:val="1BF260EF"/>
    <w:rsid w:val="1BF363BA"/>
    <w:rsid w:val="1CDB6B83"/>
    <w:rsid w:val="1D047E88"/>
    <w:rsid w:val="1D580A90"/>
    <w:rsid w:val="1D7E7C3A"/>
    <w:rsid w:val="1DA222D4"/>
    <w:rsid w:val="1DCC309C"/>
    <w:rsid w:val="1E32631D"/>
    <w:rsid w:val="1E566E09"/>
    <w:rsid w:val="1EAE27A1"/>
    <w:rsid w:val="1ECB456A"/>
    <w:rsid w:val="1EF04B68"/>
    <w:rsid w:val="1EF1268E"/>
    <w:rsid w:val="1F301408"/>
    <w:rsid w:val="1F3031B6"/>
    <w:rsid w:val="1F7237CF"/>
    <w:rsid w:val="1F7557AD"/>
    <w:rsid w:val="1F947BE9"/>
    <w:rsid w:val="1F9C6A9E"/>
    <w:rsid w:val="1FAE5E34"/>
    <w:rsid w:val="1FCD6C57"/>
    <w:rsid w:val="1FDE73A5"/>
    <w:rsid w:val="20020FF7"/>
    <w:rsid w:val="200F07E4"/>
    <w:rsid w:val="20362A4E"/>
    <w:rsid w:val="204213F3"/>
    <w:rsid w:val="20627AD5"/>
    <w:rsid w:val="206C2914"/>
    <w:rsid w:val="208732AA"/>
    <w:rsid w:val="208D139F"/>
    <w:rsid w:val="21586AE6"/>
    <w:rsid w:val="21620C82"/>
    <w:rsid w:val="219E4D4F"/>
    <w:rsid w:val="21B80CAE"/>
    <w:rsid w:val="21CB18BC"/>
    <w:rsid w:val="21E87D78"/>
    <w:rsid w:val="224A0A33"/>
    <w:rsid w:val="228201CD"/>
    <w:rsid w:val="22B10AB2"/>
    <w:rsid w:val="22C05DDD"/>
    <w:rsid w:val="22EC6C61"/>
    <w:rsid w:val="2305495A"/>
    <w:rsid w:val="233174FD"/>
    <w:rsid w:val="2338088B"/>
    <w:rsid w:val="238166D6"/>
    <w:rsid w:val="23875985"/>
    <w:rsid w:val="238E0DF3"/>
    <w:rsid w:val="23A8042B"/>
    <w:rsid w:val="23B51EDC"/>
    <w:rsid w:val="23F21382"/>
    <w:rsid w:val="23F32A04"/>
    <w:rsid w:val="24101808"/>
    <w:rsid w:val="242E228E"/>
    <w:rsid w:val="24525685"/>
    <w:rsid w:val="24C91019"/>
    <w:rsid w:val="24E33F2E"/>
    <w:rsid w:val="253432D4"/>
    <w:rsid w:val="254479BB"/>
    <w:rsid w:val="255676EF"/>
    <w:rsid w:val="256911D0"/>
    <w:rsid w:val="2573623B"/>
    <w:rsid w:val="258F0934"/>
    <w:rsid w:val="259862AA"/>
    <w:rsid w:val="25B83F05"/>
    <w:rsid w:val="25DB2488"/>
    <w:rsid w:val="25E6171B"/>
    <w:rsid w:val="26105283"/>
    <w:rsid w:val="26243349"/>
    <w:rsid w:val="26373F08"/>
    <w:rsid w:val="264B2FCC"/>
    <w:rsid w:val="264D28A0"/>
    <w:rsid w:val="26522C8D"/>
    <w:rsid w:val="267817F3"/>
    <w:rsid w:val="26AD1590"/>
    <w:rsid w:val="27005B64"/>
    <w:rsid w:val="27070CA1"/>
    <w:rsid w:val="270C275B"/>
    <w:rsid w:val="270C62B7"/>
    <w:rsid w:val="27234785"/>
    <w:rsid w:val="274E2D73"/>
    <w:rsid w:val="27545EB0"/>
    <w:rsid w:val="27595274"/>
    <w:rsid w:val="279B3B9B"/>
    <w:rsid w:val="27BC173B"/>
    <w:rsid w:val="27DD762A"/>
    <w:rsid w:val="28096C9A"/>
    <w:rsid w:val="2859377E"/>
    <w:rsid w:val="288A1B89"/>
    <w:rsid w:val="28BE1833"/>
    <w:rsid w:val="29115A68"/>
    <w:rsid w:val="29436E04"/>
    <w:rsid w:val="295201CD"/>
    <w:rsid w:val="29542197"/>
    <w:rsid w:val="29824F56"/>
    <w:rsid w:val="299871A6"/>
    <w:rsid w:val="29C235A5"/>
    <w:rsid w:val="29DF4157"/>
    <w:rsid w:val="29F01EC0"/>
    <w:rsid w:val="2A500BB0"/>
    <w:rsid w:val="2A506E02"/>
    <w:rsid w:val="2A5A558B"/>
    <w:rsid w:val="2AC60E73"/>
    <w:rsid w:val="2AC63193"/>
    <w:rsid w:val="2AD038CD"/>
    <w:rsid w:val="2AE01EFD"/>
    <w:rsid w:val="2AE337D3"/>
    <w:rsid w:val="2AFB4FC0"/>
    <w:rsid w:val="2B1F7D54"/>
    <w:rsid w:val="2B42627F"/>
    <w:rsid w:val="2B4F70BA"/>
    <w:rsid w:val="2B65243A"/>
    <w:rsid w:val="2B6C37C8"/>
    <w:rsid w:val="2BC96E6C"/>
    <w:rsid w:val="2C19528B"/>
    <w:rsid w:val="2C2337E6"/>
    <w:rsid w:val="2C8E3C12"/>
    <w:rsid w:val="2CB05936"/>
    <w:rsid w:val="2CDD4252"/>
    <w:rsid w:val="2CE455E0"/>
    <w:rsid w:val="2D0F0FB0"/>
    <w:rsid w:val="2D1119A3"/>
    <w:rsid w:val="2D2F71A3"/>
    <w:rsid w:val="2D320A41"/>
    <w:rsid w:val="2D450577"/>
    <w:rsid w:val="2D546C0A"/>
    <w:rsid w:val="2D720E3E"/>
    <w:rsid w:val="2D7D32F7"/>
    <w:rsid w:val="2DCA0C7A"/>
    <w:rsid w:val="2DE47F8D"/>
    <w:rsid w:val="2DFD2DFD"/>
    <w:rsid w:val="2E275EA4"/>
    <w:rsid w:val="2E5B7B24"/>
    <w:rsid w:val="2E70537D"/>
    <w:rsid w:val="2E76670C"/>
    <w:rsid w:val="2E8B21B7"/>
    <w:rsid w:val="2E9B6172"/>
    <w:rsid w:val="2EC41B6D"/>
    <w:rsid w:val="2EF67AD8"/>
    <w:rsid w:val="2F0B779C"/>
    <w:rsid w:val="2F4800A8"/>
    <w:rsid w:val="2F6945A5"/>
    <w:rsid w:val="2F8E1331"/>
    <w:rsid w:val="2FA63021"/>
    <w:rsid w:val="2FC706DC"/>
    <w:rsid w:val="2FFE2E5D"/>
    <w:rsid w:val="3014442E"/>
    <w:rsid w:val="302C1778"/>
    <w:rsid w:val="303F2F8D"/>
    <w:rsid w:val="30744720"/>
    <w:rsid w:val="3083322E"/>
    <w:rsid w:val="30895461"/>
    <w:rsid w:val="30AE03DF"/>
    <w:rsid w:val="30B35839"/>
    <w:rsid w:val="30D065A7"/>
    <w:rsid w:val="30E738F1"/>
    <w:rsid w:val="31921AAF"/>
    <w:rsid w:val="31A020E5"/>
    <w:rsid w:val="31AA329C"/>
    <w:rsid w:val="324F79A0"/>
    <w:rsid w:val="3277431C"/>
    <w:rsid w:val="32805DAB"/>
    <w:rsid w:val="32836A01"/>
    <w:rsid w:val="32847275"/>
    <w:rsid w:val="32CB171C"/>
    <w:rsid w:val="32EC3440"/>
    <w:rsid w:val="332E5807"/>
    <w:rsid w:val="333126C2"/>
    <w:rsid w:val="333F7A14"/>
    <w:rsid w:val="33743B62"/>
    <w:rsid w:val="33896EE1"/>
    <w:rsid w:val="33A262A2"/>
    <w:rsid w:val="33AD7074"/>
    <w:rsid w:val="33CA5530"/>
    <w:rsid w:val="342C599D"/>
    <w:rsid w:val="344A2BFF"/>
    <w:rsid w:val="34833930"/>
    <w:rsid w:val="34F03E33"/>
    <w:rsid w:val="34F56721"/>
    <w:rsid w:val="34FB796B"/>
    <w:rsid w:val="34FF38FF"/>
    <w:rsid w:val="352F33FC"/>
    <w:rsid w:val="354B444E"/>
    <w:rsid w:val="357D750D"/>
    <w:rsid w:val="358E6A31"/>
    <w:rsid w:val="35977693"/>
    <w:rsid w:val="35BF079D"/>
    <w:rsid w:val="35C3492C"/>
    <w:rsid w:val="35DE1766"/>
    <w:rsid w:val="36343134"/>
    <w:rsid w:val="3639699D"/>
    <w:rsid w:val="366F6862"/>
    <w:rsid w:val="36987B67"/>
    <w:rsid w:val="36AA2C3E"/>
    <w:rsid w:val="36E64440"/>
    <w:rsid w:val="36E763F9"/>
    <w:rsid w:val="370E607B"/>
    <w:rsid w:val="372C6501"/>
    <w:rsid w:val="37362EDC"/>
    <w:rsid w:val="375F2433"/>
    <w:rsid w:val="37C76FB3"/>
    <w:rsid w:val="37DF5322"/>
    <w:rsid w:val="37E74873"/>
    <w:rsid w:val="37F963E3"/>
    <w:rsid w:val="38141E98"/>
    <w:rsid w:val="38404012"/>
    <w:rsid w:val="384358B1"/>
    <w:rsid w:val="387939C8"/>
    <w:rsid w:val="38B32759"/>
    <w:rsid w:val="38CA4224"/>
    <w:rsid w:val="38F82B3F"/>
    <w:rsid w:val="397B107A"/>
    <w:rsid w:val="39AA39E6"/>
    <w:rsid w:val="39AC56D7"/>
    <w:rsid w:val="39B27192"/>
    <w:rsid w:val="39C80763"/>
    <w:rsid w:val="39D71DEF"/>
    <w:rsid w:val="39DF785B"/>
    <w:rsid w:val="39E76710"/>
    <w:rsid w:val="3A0224A2"/>
    <w:rsid w:val="3A064DE8"/>
    <w:rsid w:val="3A241712"/>
    <w:rsid w:val="3A83171B"/>
    <w:rsid w:val="3A936E05"/>
    <w:rsid w:val="3ACF167E"/>
    <w:rsid w:val="3AE01ADD"/>
    <w:rsid w:val="3AE0388B"/>
    <w:rsid w:val="3B304812"/>
    <w:rsid w:val="3B554279"/>
    <w:rsid w:val="3BBF5B96"/>
    <w:rsid w:val="3BDC6748"/>
    <w:rsid w:val="3BF37998"/>
    <w:rsid w:val="3C3025F0"/>
    <w:rsid w:val="3C340332"/>
    <w:rsid w:val="3C591B47"/>
    <w:rsid w:val="3C806C86"/>
    <w:rsid w:val="3C82401C"/>
    <w:rsid w:val="3C942B7F"/>
    <w:rsid w:val="3CA8483D"/>
    <w:rsid w:val="3CB4779C"/>
    <w:rsid w:val="3CB72D11"/>
    <w:rsid w:val="3CCF005B"/>
    <w:rsid w:val="3D3954D4"/>
    <w:rsid w:val="3D5C6BD5"/>
    <w:rsid w:val="3D6764E5"/>
    <w:rsid w:val="3D7D1865"/>
    <w:rsid w:val="3D7E0C75"/>
    <w:rsid w:val="3DCC459A"/>
    <w:rsid w:val="3DEC2546"/>
    <w:rsid w:val="3E09697D"/>
    <w:rsid w:val="3E1B1641"/>
    <w:rsid w:val="3E3529ED"/>
    <w:rsid w:val="3E5325C6"/>
    <w:rsid w:val="3E6A158B"/>
    <w:rsid w:val="3E897AEF"/>
    <w:rsid w:val="3E9230EE"/>
    <w:rsid w:val="3EA66B99"/>
    <w:rsid w:val="3EC339BE"/>
    <w:rsid w:val="3ECD2378"/>
    <w:rsid w:val="3EFB0C93"/>
    <w:rsid w:val="3F220916"/>
    <w:rsid w:val="3F225723"/>
    <w:rsid w:val="3F696545"/>
    <w:rsid w:val="3F786955"/>
    <w:rsid w:val="3F9D450B"/>
    <w:rsid w:val="3FA27361"/>
    <w:rsid w:val="3FB5178A"/>
    <w:rsid w:val="3FB86B84"/>
    <w:rsid w:val="400B75FC"/>
    <w:rsid w:val="400D0870"/>
    <w:rsid w:val="40196EF8"/>
    <w:rsid w:val="4041301D"/>
    <w:rsid w:val="404369B9"/>
    <w:rsid w:val="40442B0E"/>
    <w:rsid w:val="404E74E8"/>
    <w:rsid w:val="40664832"/>
    <w:rsid w:val="40E13EB9"/>
    <w:rsid w:val="40F761A9"/>
    <w:rsid w:val="414E7496"/>
    <w:rsid w:val="4162149D"/>
    <w:rsid w:val="41656898"/>
    <w:rsid w:val="417576A6"/>
    <w:rsid w:val="41AE46E3"/>
    <w:rsid w:val="41B11ADD"/>
    <w:rsid w:val="41BD4926"/>
    <w:rsid w:val="41DD28D2"/>
    <w:rsid w:val="41FB36A0"/>
    <w:rsid w:val="420A5691"/>
    <w:rsid w:val="42295B17"/>
    <w:rsid w:val="424566C9"/>
    <w:rsid w:val="42750A49"/>
    <w:rsid w:val="42757C2C"/>
    <w:rsid w:val="427B20EB"/>
    <w:rsid w:val="427F1B90"/>
    <w:rsid w:val="42E63A08"/>
    <w:rsid w:val="4303280C"/>
    <w:rsid w:val="43140575"/>
    <w:rsid w:val="43291309"/>
    <w:rsid w:val="432D387E"/>
    <w:rsid w:val="43343752"/>
    <w:rsid w:val="43402B7E"/>
    <w:rsid w:val="436E15DD"/>
    <w:rsid w:val="437B232C"/>
    <w:rsid w:val="43A52857"/>
    <w:rsid w:val="43B70C2A"/>
    <w:rsid w:val="43B86487"/>
    <w:rsid w:val="43C15C1D"/>
    <w:rsid w:val="43D47D05"/>
    <w:rsid w:val="440E1469"/>
    <w:rsid w:val="444924A1"/>
    <w:rsid w:val="44654E01"/>
    <w:rsid w:val="446B2896"/>
    <w:rsid w:val="44703ED1"/>
    <w:rsid w:val="44C1472D"/>
    <w:rsid w:val="44D57B99"/>
    <w:rsid w:val="44E00565"/>
    <w:rsid w:val="45244CBC"/>
    <w:rsid w:val="45365331"/>
    <w:rsid w:val="45482AC3"/>
    <w:rsid w:val="456450B8"/>
    <w:rsid w:val="45700BA9"/>
    <w:rsid w:val="459A37C9"/>
    <w:rsid w:val="45A2455E"/>
    <w:rsid w:val="45D43FEC"/>
    <w:rsid w:val="45DE4E6B"/>
    <w:rsid w:val="45FB3C6E"/>
    <w:rsid w:val="461400CA"/>
    <w:rsid w:val="461A6333"/>
    <w:rsid w:val="4642364B"/>
    <w:rsid w:val="46490177"/>
    <w:rsid w:val="46845A12"/>
    <w:rsid w:val="46C422B2"/>
    <w:rsid w:val="46E6047B"/>
    <w:rsid w:val="46F030A7"/>
    <w:rsid w:val="47022DDB"/>
    <w:rsid w:val="47393186"/>
    <w:rsid w:val="476D294A"/>
    <w:rsid w:val="47C47EE0"/>
    <w:rsid w:val="47D41633"/>
    <w:rsid w:val="47EF15B1"/>
    <w:rsid w:val="4839282C"/>
    <w:rsid w:val="484216E1"/>
    <w:rsid w:val="485E2293"/>
    <w:rsid w:val="48677399"/>
    <w:rsid w:val="48B06F92"/>
    <w:rsid w:val="48F055E1"/>
    <w:rsid w:val="490563A9"/>
    <w:rsid w:val="492359B6"/>
    <w:rsid w:val="49366D6C"/>
    <w:rsid w:val="497C6E74"/>
    <w:rsid w:val="499C12C5"/>
    <w:rsid w:val="49EA2030"/>
    <w:rsid w:val="4A0F5F3A"/>
    <w:rsid w:val="4A4D25BF"/>
    <w:rsid w:val="4A4E78D5"/>
    <w:rsid w:val="4A8D13EF"/>
    <w:rsid w:val="4A930919"/>
    <w:rsid w:val="4AC565F9"/>
    <w:rsid w:val="4ACB3423"/>
    <w:rsid w:val="4B1530DD"/>
    <w:rsid w:val="4B2652EA"/>
    <w:rsid w:val="4B49722A"/>
    <w:rsid w:val="4B6776B0"/>
    <w:rsid w:val="4B751DCD"/>
    <w:rsid w:val="4B904E59"/>
    <w:rsid w:val="4BBA0E45"/>
    <w:rsid w:val="4BC845F3"/>
    <w:rsid w:val="4C6065D9"/>
    <w:rsid w:val="4C6F2CC0"/>
    <w:rsid w:val="4C8F1102"/>
    <w:rsid w:val="4C9600FB"/>
    <w:rsid w:val="4C9E4699"/>
    <w:rsid w:val="4D110904"/>
    <w:rsid w:val="4D12273B"/>
    <w:rsid w:val="4D2515D1"/>
    <w:rsid w:val="4D432B75"/>
    <w:rsid w:val="4D44414D"/>
    <w:rsid w:val="4D595AE1"/>
    <w:rsid w:val="4D6B534F"/>
    <w:rsid w:val="4D813482"/>
    <w:rsid w:val="4DAA0B69"/>
    <w:rsid w:val="4DAD1CF2"/>
    <w:rsid w:val="4DF0398D"/>
    <w:rsid w:val="4DF75A90"/>
    <w:rsid w:val="4E041FC0"/>
    <w:rsid w:val="4E082D05"/>
    <w:rsid w:val="4E134968"/>
    <w:rsid w:val="4E30022D"/>
    <w:rsid w:val="4E5B34FC"/>
    <w:rsid w:val="4E6A373F"/>
    <w:rsid w:val="4EA01857"/>
    <w:rsid w:val="4EA36C51"/>
    <w:rsid w:val="4EE31744"/>
    <w:rsid w:val="4F0E5464"/>
    <w:rsid w:val="4F813436"/>
    <w:rsid w:val="4FA724E3"/>
    <w:rsid w:val="4FC13833"/>
    <w:rsid w:val="4FD33566"/>
    <w:rsid w:val="4FDC066D"/>
    <w:rsid w:val="4FF534DD"/>
    <w:rsid w:val="50243DC2"/>
    <w:rsid w:val="503B1837"/>
    <w:rsid w:val="510C6D30"/>
    <w:rsid w:val="51234079"/>
    <w:rsid w:val="51363DAD"/>
    <w:rsid w:val="514B09A0"/>
    <w:rsid w:val="521F6754"/>
    <w:rsid w:val="525E7A5F"/>
    <w:rsid w:val="52642B9B"/>
    <w:rsid w:val="527100DE"/>
    <w:rsid w:val="528F6E5E"/>
    <w:rsid w:val="52D03D8D"/>
    <w:rsid w:val="52DE64AA"/>
    <w:rsid w:val="52E57838"/>
    <w:rsid w:val="53277E51"/>
    <w:rsid w:val="53281E1B"/>
    <w:rsid w:val="532D11DF"/>
    <w:rsid w:val="534C663D"/>
    <w:rsid w:val="53527434"/>
    <w:rsid w:val="53572776"/>
    <w:rsid w:val="53762B86"/>
    <w:rsid w:val="53A25729"/>
    <w:rsid w:val="53B536AF"/>
    <w:rsid w:val="53BD07B5"/>
    <w:rsid w:val="53F561A1"/>
    <w:rsid w:val="54422A68"/>
    <w:rsid w:val="546450D5"/>
    <w:rsid w:val="54646E83"/>
    <w:rsid w:val="548F032B"/>
    <w:rsid w:val="549158C3"/>
    <w:rsid w:val="54AD4386"/>
    <w:rsid w:val="55197C6D"/>
    <w:rsid w:val="55342CF9"/>
    <w:rsid w:val="553E6CA6"/>
    <w:rsid w:val="554A726C"/>
    <w:rsid w:val="5566391C"/>
    <w:rsid w:val="55A90FF1"/>
    <w:rsid w:val="55C23E61"/>
    <w:rsid w:val="55EE5368"/>
    <w:rsid w:val="560426CB"/>
    <w:rsid w:val="56464A92"/>
    <w:rsid w:val="564668FF"/>
    <w:rsid w:val="56665134"/>
    <w:rsid w:val="569C0B56"/>
    <w:rsid w:val="56AB2B47"/>
    <w:rsid w:val="570B0763"/>
    <w:rsid w:val="570E1D56"/>
    <w:rsid w:val="573E7E5F"/>
    <w:rsid w:val="57544F8D"/>
    <w:rsid w:val="575A6562"/>
    <w:rsid w:val="576D604E"/>
    <w:rsid w:val="57B4306F"/>
    <w:rsid w:val="57E24C8E"/>
    <w:rsid w:val="57E377F5"/>
    <w:rsid w:val="582C5F09"/>
    <w:rsid w:val="588B70D4"/>
    <w:rsid w:val="58DF2F7C"/>
    <w:rsid w:val="590B5B1F"/>
    <w:rsid w:val="59195206"/>
    <w:rsid w:val="59253085"/>
    <w:rsid w:val="59594ADC"/>
    <w:rsid w:val="59657925"/>
    <w:rsid w:val="596F2552"/>
    <w:rsid w:val="59701E26"/>
    <w:rsid w:val="598633F7"/>
    <w:rsid w:val="5999312B"/>
    <w:rsid w:val="59B60181"/>
    <w:rsid w:val="59CE605E"/>
    <w:rsid w:val="59E56370"/>
    <w:rsid w:val="59FD5DAF"/>
    <w:rsid w:val="5A3A490E"/>
    <w:rsid w:val="5A4A2677"/>
    <w:rsid w:val="5A513A05"/>
    <w:rsid w:val="5AE34FA5"/>
    <w:rsid w:val="5AF0321E"/>
    <w:rsid w:val="5B0171D9"/>
    <w:rsid w:val="5B414AC9"/>
    <w:rsid w:val="5B5E63DA"/>
    <w:rsid w:val="5B6854AA"/>
    <w:rsid w:val="5B8C3B8D"/>
    <w:rsid w:val="5BB71F8E"/>
    <w:rsid w:val="5BBC75A4"/>
    <w:rsid w:val="5BD41136"/>
    <w:rsid w:val="5BD87DA1"/>
    <w:rsid w:val="5BDB70FF"/>
    <w:rsid w:val="5BF40AEC"/>
    <w:rsid w:val="5C0D1BAE"/>
    <w:rsid w:val="5C2C297C"/>
    <w:rsid w:val="5C2D3FFE"/>
    <w:rsid w:val="5C4C4B35"/>
    <w:rsid w:val="5C5123E2"/>
    <w:rsid w:val="5C7D6D34"/>
    <w:rsid w:val="5C854305"/>
    <w:rsid w:val="5CB63FF4"/>
    <w:rsid w:val="5CBA3AE4"/>
    <w:rsid w:val="5CBF734C"/>
    <w:rsid w:val="5CF8460C"/>
    <w:rsid w:val="5D113570"/>
    <w:rsid w:val="5D1E7F8B"/>
    <w:rsid w:val="5D8F4F70"/>
    <w:rsid w:val="5D9205BD"/>
    <w:rsid w:val="5DAD53F7"/>
    <w:rsid w:val="5DF03535"/>
    <w:rsid w:val="5E394EDC"/>
    <w:rsid w:val="5E4775F9"/>
    <w:rsid w:val="5E824AD5"/>
    <w:rsid w:val="5E8B3105"/>
    <w:rsid w:val="5EA20CD3"/>
    <w:rsid w:val="5EC235C9"/>
    <w:rsid w:val="5F3B5979"/>
    <w:rsid w:val="5FCA19E0"/>
    <w:rsid w:val="601E6C3D"/>
    <w:rsid w:val="603D69D7"/>
    <w:rsid w:val="604D4C6F"/>
    <w:rsid w:val="60B371C8"/>
    <w:rsid w:val="60C018E5"/>
    <w:rsid w:val="60F23821"/>
    <w:rsid w:val="610572F8"/>
    <w:rsid w:val="6151511A"/>
    <w:rsid w:val="6171689E"/>
    <w:rsid w:val="61C471B3"/>
    <w:rsid w:val="61D70C94"/>
    <w:rsid w:val="61D75138"/>
    <w:rsid w:val="621041A6"/>
    <w:rsid w:val="62195750"/>
    <w:rsid w:val="621E68C3"/>
    <w:rsid w:val="62353C0D"/>
    <w:rsid w:val="623E4995"/>
    <w:rsid w:val="628A21AA"/>
    <w:rsid w:val="62901814"/>
    <w:rsid w:val="62B45479"/>
    <w:rsid w:val="62DD052C"/>
    <w:rsid w:val="62DD677E"/>
    <w:rsid w:val="63251ED3"/>
    <w:rsid w:val="632F68AE"/>
    <w:rsid w:val="63343EC4"/>
    <w:rsid w:val="634A36E8"/>
    <w:rsid w:val="634B193A"/>
    <w:rsid w:val="63534C92"/>
    <w:rsid w:val="639257BA"/>
    <w:rsid w:val="63D854B4"/>
    <w:rsid w:val="64341561"/>
    <w:rsid w:val="64BB664B"/>
    <w:rsid w:val="64C319A4"/>
    <w:rsid w:val="64F97173"/>
    <w:rsid w:val="6517595D"/>
    <w:rsid w:val="653F54CE"/>
    <w:rsid w:val="65442AE4"/>
    <w:rsid w:val="6545060B"/>
    <w:rsid w:val="65485583"/>
    <w:rsid w:val="65530F79"/>
    <w:rsid w:val="657616DF"/>
    <w:rsid w:val="658630FD"/>
    <w:rsid w:val="658729D1"/>
    <w:rsid w:val="659375C8"/>
    <w:rsid w:val="65A92947"/>
    <w:rsid w:val="65C31F8D"/>
    <w:rsid w:val="65C634F9"/>
    <w:rsid w:val="661F70AE"/>
    <w:rsid w:val="6686712D"/>
    <w:rsid w:val="66DB2FD4"/>
    <w:rsid w:val="67277FC8"/>
    <w:rsid w:val="672B55FF"/>
    <w:rsid w:val="674551A3"/>
    <w:rsid w:val="67530DBD"/>
    <w:rsid w:val="676C6322"/>
    <w:rsid w:val="67760C79"/>
    <w:rsid w:val="677875D4"/>
    <w:rsid w:val="678C05BE"/>
    <w:rsid w:val="678C42CF"/>
    <w:rsid w:val="67C9069F"/>
    <w:rsid w:val="67FD783C"/>
    <w:rsid w:val="682C160E"/>
    <w:rsid w:val="68594AF9"/>
    <w:rsid w:val="68703BF0"/>
    <w:rsid w:val="687E630D"/>
    <w:rsid w:val="68802085"/>
    <w:rsid w:val="68A26320"/>
    <w:rsid w:val="68EB3277"/>
    <w:rsid w:val="69205CFC"/>
    <w:rsid w:val="692B7584"/>
    <w:rsid w:val="693B5FAC"/>
    <w:rsid w:val="69401815"/>
    <w:rsid w:val="695157D0"/>
    <w:rsid w:val="695452C0"/>
    <w:rsid w:val="695C3D4C"/>
    <w:rsid w:val="69651EAA"/>
    <w:rsid w:val="697848EA"/>
    <w:rsid w:val="697B45FB"/>
    <w:rsid w:val="69CE6E20"/>
    <w:rsid w:val="69F36887"/>
    <w:rsid w:val="6A0171F6"/>
    <w:rsid w:val="6A040A94"/>
    <w:rsid w:val="6A253BB2"/>
    <w:rsid w:val="6A495E4E"/>
    <w:rsid w:val="6A4D243B"/>
    <w:rsid w:val="6A7B4E5D"/>
    <w:rsid w:val="6A9C2A7B"/>
    <w:rsid w:val="6AA54025"/>
    <w:rsid w:val="6AE663EC"/>
    <w:rsid w:val="6B032AFA"/>
    <w:rsid w:val="6B5B2936"/>
    <w:rsid w:val="6B735ED1"/>
    <w:rsid w:val="6BB107A8"/>
    <w:rsid w:val="6BEC5C84"/>
    <w:rsid w:val="6C180827"/>
    <w:rsid w:val="6C264CF2"/>
    <w:rsid w:val="6C4B29AA"/>
    <w:rsid w:val="6C4B6506"/>
    <w:rsid w:val="6CAE6A95"/>
    <w:rsid w:val="6CC85DA9"/>
    <w:rsid w:val="6D086ED1"/>
    <w:rsid w:val="6D7A6566"/>
    <w:rsid w:val="6DA22A9E"/>
    <w:rsid w:val="6DC9627D"/>
    <w:rsid w:val="6DE201F2"/>
    <w:rsid w:val="6E1D2124"/>
    <w:rsid w:val="6E405E13"/>
    <w:rsid w:val="6E482621"/>
    <w:rsid w:val="6E5A6ED5"/>
    <w:rsid w:val="6E7206C2"/>
    <w:rsid w:val="6E7D0E15"/>
    <w:rsid w:val="6E8B3532"/>
    <w:rsid w:val="6E972FCA"/>
    <w:rsid w:val="6EBE2208"/>
    <w:rsid w:val="6EC66318"/>
    <w:rsid w:val="6F05488B"/>
    <w:rsid w:val="6F26325B"/>
    <w:rsid w:val="701D01BA"/>
    <w:rsid w:val="70310109"/>
    <w:rsid w:val="7047792D"/>
    <w:rsid w:val="7056191E"/>
    <w:rsid w:val="708A15C7"/>
    <w:rsid w:val="70A22DB5"/>
    <w:rsid w:val="70A26911"/>
    <w:rsid w:val="70BA1EAD"/>
    <w:rsid w:val="70EC5DDE"/>
    <w:rsid w:val="70F47190"/>
    <w:rsid w:val="70F80C27"/>
    <w:rsid w:val="711A6F41"/>
    <w:rsid w:val="718129CA"/>
    <w:rsid w:val="719721EE"/>
    <w:rsid w:val="71C70D25"/>
    <w:rsid w:val="71E573FD"/>
    <w:rsid w:val="720A6E64"/>
    <w:rsid w:val="721675B7"/>
    <w:rsid w:val="724063E2"/>
    <w:rsid w:val="72473C14"/>
    <w:rsid w:val="724A3704"/>
    <w:rsid w:val="728A6D59"/>
    <w:rsid w:val="72987FCC"/>
    <w:rsid w:val="72A35E98"/>
    <w:rsid w:val="72A921D9"/>
    <w:rsid w:val="72AD70FF"/>
    <w:rsid w:val="72F773E8"/>
    <w:rsid w:val="73124222"/>
    <w:rsid w:val="73357F10"/>
    <w:rsid w:val="7345172D"/>
    <w:rsid w:val="736D1BC7"/>
    <w:rsid w:val="73722F12"/>
    <w:rsid w:val="73AB051E"/>
    <w:rsid w:val="73E11809"/>
    <w:rsid w:val="73EF4563"/>
    <w:rsid w:val="741B2C62"/>
    <w:rsid w:val="74387CB8"/>
    <w:rsid w:val="744A79EB"/>
    <w:rsid w:val="747A2375"/>
    <w:rsid w:val="748756D3"/>
    <w:rsid w:val="748A428C"/>
    <w:rsid w:val="74987C0C"/>
    <w:rsid w:val="74C23A26"/>
    <w:rsid w:val="750E0A19"/>
    <w:rsid w:val="750F0908"/>
    <w:rsid w:val="751D6EAE"/>
    <w:rsid w:val="7530098F"/>
    <w:rsid w:val="753541F8"/>
    <w:rsid w:val="75422471"/>
    <w:rsid w:val="75510906"/>
    <w:rsid w:val="75CF01A8"/>
    <w:rsid w:val="75D457BF"/>
    <w:rsid w:val="76263B40"/>
    <w:rsid w:val="764A3CD3"/>
    <w:rsid w:val="764B5007"/>
    <w:rsid w:val="76515061"/>
    <w:rsid w:val="766703E1"/>
    <w:rsid w:val="7682521B"/>
    <w:rsid w:val="76A258BD"/>
    <w:rsid w:val="76DE441B"/>
    <w:rsid w:val="77043E82"/>
    <w:rsid w:val="771B4AA1"/>
    <w:rsid w:val="77440722"/>
    <w:rsid w:val="77536BB7"/>
    <w:rsid w:val="77752FD1"/>
    <w:rsid w:val="77B92EBE"/>
    <w:rsid w:val="77ED700C"/>
    <w:rsid w:val="785722BC"/>
    <w:rsid w:val="786F17CF"/>
    <w:rsid w:val="787D038F"/>
    <w:rsid w:val="78E1035A"/>
    <w:rsid w:val="78FB3062"/>
    <w:rsid w:val="79020895"/>
    <w:rsid w:val="792F0F5E"/>
    <w:rsid w:val="79BE05F7"/>
    <w:rsid w:val="79F77CCE"/>
    <w:rsid w:val="7A187C44"/>
    <w:rsid w:val="7AB45BBF"/>
    <w:rsid w:val="7B6273C9"/>
    <w:rsid w:val="7B763583"/>
    <w:rsid w:val="7B942AC6"/>
    <w:rsid w:val="7BBA0FB3"/>
    <w:rsid w:val="7BD307B8"/>
    <w:rsid w:val="7BDA3403"/>
    <w:rsid w:val="7BED75DA"/>
    <w:rsid w:val="7C1F350C"/>
    <w:rsid w:val="7C3B033C"/>
    <w:rsid w:val="7C635AEE"/>
    <w:rsid w:val="7CEC7892"/>
    <w:rsid w:val="7CFA3C69"/>
    <w:rsid w:val="7D083FA0"/>
    <w:rsid w:val="7D327DB0"/>
    <w:rsid w:val="7D4266DB"/>
    <w:rsid w:val="7D4E22FA"/>
    <w:rsid w:val="7D515947"/>
    <w:rsid w:val="7D592A4D"/>
    <w:rsid w:val="7D7B7174"/>
    <w:rsid w:val="7D8E0949"/>
    <w:rsid w:val="7DCB56F9"/>
    <w:rsid w:val="7E282B4B"/>
    <w:rsid w:val="7E582D05"/>
    <w:rsid w:val="7E584AB3"/>
    <w:rsid w:val="7E7713DD"/>
    <w:rsid w:val="7E9975A5"/>
    <w:rsid w:val="7EA30424"/>
    <w:rsid w:val="7ECB34D7"/>
    <w:rsid w:val="7EE06F82"/>
    <w:rsid w:val="7F1001CE"/>
    <w:rsid w:val="7F385010"/>
    <w:rsid w:val="7F7A2521"/>
    <w:rsid w:val="7FBE4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Cambria" w:hAnsi="Cambria"/>
      <w:b/>
      <w:bCs/>
      <w:sz w:val="36"/>
      <w:szCs w:val="32"/>
    </w:rPr>
  </w:style>
  <w:style w:type="paragraph" w:styleId="4">
    <w:name w:val="heading 3"/>
    <w:basedOn w:val="1"/>
    <w:next w:val="1"/>
    <w:autoRedefine/>
    <w:unhideWhenUsed/>
    <w:qFormat/>
    <w:uiPriority w:val="0"/>
    <w:pPr>
      <w:keepNext/>
      <w:keepLines/>
      <w:spacing w:before="120" w:beforeLines="0" w:beforeAutospacing="0" w:afterLines="0" w:afterAutospacing="0" w:line="274" w:lineRule="exact"/>
      <w:ind w:left="302" w:leftChars="0" w:hanging="302" w:hangingChars="126"/>
      <w:outlineLvl w:val="2"/>
    </w:pPr>
    <w:rPr>
      <w:b/>
      <w:sz w:val="32"/>
      <w:lang w:eastAsia="en-US" w:bidi="en-US"/>
    </w:rPr>
  </w:style>
  <w:style w:type="paragraph" w:styleId="5">
    <w:name w:val="heading 4"/>
    <w:basedOn w:val="1"/>
    <w:next w:val="1"/>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宋体"/>
      <w:b/>
      <w:sz w:val="30"/>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6">
    <w:name w:val="toc 3"/>
    <w:basedOn w:val="1"/>
    <w:next w:val="1"/>
    <w:autoRedefine/>
    <w:unhideWhenUsed/>
    <w:qFormat/>
    <w:uiPriority w:val="39"/>
    <w:pPr>
      <w:ind w:left="840" w:leftChars="400"/>
    </w:pPr>
  </w:style>
  <w:style w:type="paragraph" w:styleId="7">
    <w:name w:val="footer"/>
    <w:basedOn w:val="1"/>
    <w:autoRedefine/>
    <w:unhideWhenUsed/>
    <w:qFormat/>
    <w:uiPriority w:val="99"/>
    <w:pPr>
      <w:tabs>
        <w:tab w:val="center" w:pos="4153"/>
        <w:tab w:val="right" w:pos="8306"/>
      </w:tabs>
      <w:snapToGrid w:val="0"/>
      <w:jc w:val="left"/>
    </w:pPr>
    <w:rPr>
      <w:sz w:val="18"/>
      <w:szCs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39"/>
    <w:pPr>
      <w:tabs>
        <w:tab w:val="left" w:pos="420"/>
        <w:tab w:val="right" w:leader="dot" w:pos="8302"/>
      </w:tabs>
    </w:pPr>
    <w:rPr>
      <w:b/>
    </w:rPr>
  </w:style>
  <w:style w:type="paragraph" w:styleId="10">
    <w:name w:val="toc 2"/>
    <w:basedOn w:val="1"/>
    <w:next w:val="1"/>
    <w:autoRedefine/>
    <w:unhideWhenUsed/>
    <w:qFormat/>
    <w:uiPriority w:val="39"/>
    <w:pPr>
      <w:tabs>
        <w:tab w:val="right" w:leader="dot" w:pos="8296"/>
      </w:tabs>
      <w:spacing w:line="340" w:lineRule="exact"/>
      <w:ind w:left="420" w:leftChars="200"/>
      <w:jc w:val="center"/>
    </w:pPr>
  </w:style>
  <w:style w:type="paragraph" w:styleId="11">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Hyperlink"/>
    <w:basedOn w:val="14"/>
    <w:autoRedefine/>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2236</Words>
  <Characters>2531</Characters>
  <Lines>0</Lines>
  <Paragraphs>0</Paragraphs>
  <TotalTime>0</TotalTime>
  <ScaleCrop>false</ScaleCrop>
  <LinksUpToDate>false</LinksUpToDate>
  <CharactersWithSpaces>2569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2022-01-06T02:10:00Z</dcterms:created>
  <dc:creator>明月天涯</dc:creator>
  <cp:lastModifiedBy>张云通</cp:lastModifiedBy>
  <dcterms:modified xsi:type="dcterms:W3CDTF">2024-01-23T02:12:35Z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C3E283CE00BB4A369821D9F2E1D6A4B4</vt:lpwstr>
  </property>
</Properties>
</file>